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84638815"/>
        <w:docPartObj>
          <w:docPartGallery w:val="Cover Pages"/>
          <w:docPartUnique/>
        </w:docPartObj>
      </w:sdtPr>
      <w:sdtEndPr>
        <w:rPr>
          <w:rFonts w:eastAsia="Times New Roman" w:cs="Segoe UI"/>
          <w:b/>
          <w:bCs/>
          <w:sz w:val="40"/>
          <w:szCs w:val="40"/>
        </w:rPr>
      </w:sdtEndPr>
      <w:sdtContent>
        <w:p w14:paraId="55318C86" w14:textId="501C9882" w:rsidR="007C0840" w:rsidRDefault="007C0840"/>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0"/>
          </w:tblGrid>
          <w:tr w:rsidR="007C0840" w14:paraId="45AE21FD" w14:textId="77777777" w:rsidTr="00CB37C4">
            <w:sdt>
              <w:sdtPr>
                <w:rPr>
                  <w:color w:val="2F5496" w:themeColor="accent1" w:themeShade="BF"/>
                  <w:sz w:val="24"/>
                  <w:szCs w:val="24"/>
                </w:rPr>
                <w:alias w:val="Company"/>
                <w:id w:val="13406915"/>
                <w:placeholder>
                  <w:docPart w:val="655052A476104DFEB12569EC2B1ACCA2"/>
                </w:placeholder>
                <w:dataBinding w:prefixMappings="xmlns:ns0='http://schemas.openxmlformats.org/officeDocument/2006/extended-properties'" w:xpath="/ns0:Properties[1]/ns0:Company[1]" w:storeItemID="{6668398D-A668-4E3E-A5EB-62B293D839F1}"/>
                <w:text/>
              </w:sdtPr>
              <w:sdtEndPr/>
              <w:sdtContent>
                <w:tc>
                  <w:tcPr>
                    <w:tcW w:w="7193" w:type="dxa"/>
                    <w:tcMar>
                      <w:top w:w="216" w:type="dxa"/>
                      <w:left w:w="115" w:type="dxa"/>
                      <w:bottom w:w="216" w:type="dxa"/>
                      <w:right w:w="115" w:type="dxa"/>
                    </w:tcMar>
                  </w:tcPr>
                  <w:p w14:paraId="68E8CA84" w14:textId="222D5CCB" w:rsidR="007C0840" w:rsidRDefault="007C0840">
                    <w:pPr>
                      <w:pStyle w:val="NoSpacing"/>
                      <w:rPr>
                        <w:color w:val="2F5496" w:themeColor="accent1" w:themeShade="BF"/>
                        <w:sz w:val="24"/>
                      </w:rPr>
                    </w:pPr>
                    <w:r>
                      <w:rPr>
                        <w:color w:val="2F5496" w:themeColor="accent1" w:themeShade="BF"/>
                        <w:sz w:val="24"/>
                        <w:szCs w:val="24"/>
                      </w:rPr>
                      <w:t>BENTLEY NEW VILLAGE PRIMARY SCHOOL</w:t>
                    </w:r>
                  </w:p>
                </w:tc>
              </w:sdtContent>
            </w:sdt>
          </w:tr>
          <w:tr w:rsidR="007C0840" w14:paraId="68901832" w14:textId="77777777" w:rsidTr="00CB37C4">
            <w:tc>
              <w:tcPr>
                <w:tcW w:w="7193" w:type="dxa"/>
              </w:tcPr>
              <w:sdt>
                <w:sdtPr>
                  <w:rPr>
                    <w:rFonts w:asciiTheme="majorHAnsi" w:eastAsiaTheme="majorEastAsia" w:hAnsiTheme="majorHAnsi" w:cstheme="majorBidi"/>
                    <w:color w:val="4472C4" w:themeColor="accent1"/>
                    <w:sz w:val="88"/>
                    <w:szCs w:val="88"/>
                  </w:rPr>
                  <w:alias w:val="Title"/>
                  <w:id w:val="13406919"/>
                  <w:placeholder>
                    <w:docPart w:val="81561D942D4444CAA7D0BD550B535648"/>
                  </w:placeholder>
                  <w:dataBinding w:prefixMappings="xmlns:ns0='http://schemas.openxmlformats.org/package/2006/metadata/core-properties' xmlns:ns1='http://purl.org/dc/elements/1.1/'" w:xpath="/ns0:coreProperties[1]/ns1:title[1]" w:storeItemID="{6C3C8BC8-F283-45AE-878A-BAB7291924A1}"/>
                  <w:text/>
                </w:sdtPr>
                <w:sdtEndPr/>
                <w:sdtContent>
                  <w:p w14:paraId="445AC04D" w14:textId="65C41CE8" w:rsidR="007C0840" w:rsidRDefault="007C0840">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Mobile Phone Policy</w:t>
                    </w:r>
                  </w:p>
                </w:sdtContent>
              </w:sdt>
            </w:tc>
          </w:tr>
          <w:tr w:rsidR="007C0840" w14:paraId="5CFF1E22" w14:textId="77777777" w:rsidTr="00CB37C4">
            <w:sdt>
              <w:sdtPr>
                <w:rPr>
                  <w:color w:val="2F5496" w:themeColor="accent1" w:themeShade="BF"/>
                  <w:sz w:val="24"/>
                  <w:szCs w:val="24"/>
                </w:rPr>
                <w:alias w:val="Subtitle"/>
                <w:id w:val="13406923"/>
                <w:placeholder>
                  <w:docPart w:val="49FA20A02B3047129AFF814AD1EBA86E"/>
                </w:placeholder>
                <w:dataBinding w:prefixMappings="xmlns:ns0='http://schemas.openxmlformats.org/package/2006/metadata/core-properties' xmlns:ns1='http://purl.org/dc/elements/1.1/'" w:xpath="/ns0:coreProperties[1]/ns1:subject[1]" w:storeItemID="{6C3C8BC8-F283-45AE-878A-BAB7291924A1}"/>
                <w:text/>
              </w:sdtPr>
              <w:sdtEndPr/>
              <w:sdtContent>
                <w:tc>
                  <w:tcPr>
                    <w:tcW w:w="7193" w:type="dxa"/>
                    <w:tcMar>
                      <w:top w:w="216" w:type="dxa"/>
                      <w:left w:w="115" w:type="dxa"/>
                      <w:bottom w:w="216" w:type="dxa"/>
                      <w:right w:w="115" w:type="dxa"/>
                    </w:tcMar>
                  </w:tcPr>
                  <w:p w14:paraId="7AFD2847" w14:textId="49AFAEDC" w:rsidR="007C0840" w:rsidRDefault="007C0840">
                    <w:pPr>
                      <w:pStyle w:val="NoSpacing"/>
                      <w:rPr>
                        <w:color w:val="2F5496" w:themeColor="accent1" w:themeShade="BF"/>
                        <w:sz w:val="24"/>
                      </w:rPr>
                    </w:pPr>
                    <w:r>
                      <w:rPr>
                        <w:color w:val="2F5496" w:themeColor="accent1" w:themeShade="BF"/>
                        <w:sz w:val="24"/>
                        <w:szCs w:val="24"/>
                      </w:rPr>
                      <w:t>REVIEWED</w:t>
                    </w:r>
                    <w:r w:rsidR="00927118">
                      <w:rPr>
                        <w:color w:val="2F5496" w:themeColor="accent1" w:themeShade="BF"/>
                        <w:sz w:val="24"/>
                        <w:szCs w:val="24"/>
                      </w:rPr>
                      <w:t xml:space="preserve">: </w:t>
                    </w:r>
                    <w:r w:rsidR="00311E38">
                      <w:rPr>
                        <w:color w:val="2F5496" w:themeColor="accent1" w:themeShade="BF"/>
                        <w:sz w:val="24"/>
                        <w:szCs w:val="24"/>
                      </w:rPr>
                      <w:t>FEBRUARY 2026</w:t>
                    </w:r>
                  </w:p>
                </w:tc>
              </w:sdtContent>
            </w:sdt>
          </w:tr>
        </w:tbl>
        <w:tbl>
          <w:tblPr>
            <w:tblpPr w:leftFromText="187" w:rightFromText="187" w:vertAnchor="page" w:horzAnchor="margin" w:tblpXSpec="center" w:tblpY="12589"/>
            <w:tblW w:w="3857" w:type="pct"/>
            <w:tblLook w:val="04A0" w:firstRow="1" w:lastRow="0" w:firstColumn="1" w:lastColumn="0" w:noHBand="0" w:noVBand="1"/>
          </w:tblPr>
          <w:tblGrid>
            <w:gridCol w:w="7436"/>
          </w:tblGrid>
          <w:tr w:rsidR="00CB37C4" w14:paraId="17534759" w14:textId="77777777" w:rsidTr="00CB37C4">
            <w:tc>
              <w:tcPr>
                <w:tcW w:w="6947" w:type="dxa"/>
                <w:tcMar>
                  <w:top w:w="216" w:type="dxa"/>
                  <w:left w:w="115" w:type="dxa"/>
                  <w:bottom w:w="216" w:type="dxa"/>
                  <w:right w:w="115" w:type="dxa"/>
                </w:tcMar>
              </w:tcPr>
              <w:sdt>
                <w:sdtPr>
                  <w:rPr>
                    <w:color w:val="4472C4" w:themeColor="accent1"/>
                    <w:sz w:val="28"/>
                    <w:szCs w:val="28"/>
                  </w:rPr>
                  <w:alias w:val="Author"/>
                  <w:id w:val="13406928"/>
                  <w:placeholder>
                    <w:docPart w:val="A3C86E96DF5A4D2C8DCAD32B92DB2E1A"/>
                  </w:placeholder>
                  <w:dataBinding w:prefixMappings="xmlns:ns0='http://schemas.openxmlformats.org/package/2006/metadata/core-properties' xmlns:ns1='http://purl.org/dc/elements/1.1/'" w:xpath="/ns0:coreProperties[1]/ns1:creator[1]" w:storeItemID="{6C3C8BC8-F283-45AE-878A-BAB7291924A1}"/>
                  <w:text/>
                </w:sdtPr>
                <w:sdtContent>
                  <w:p w14:paraId="62435AB5" w14:textId="77777777" w:rsidR="00CB37C4" w:rsidRDefault="00CB37C4" w:rsidP="00CB37C4">
                    <w:pPr>
                      <w:pStyle w:val="NoSpacing"/>
                      <w:rPr>
                        <w:color w:val="4472C4" w:themeColor="accent1"/>
                        <w:sz w:val="28"/>
                        <w:szCs w:val="28"/>
                      </w:rPr>
                    </w:pPr>
                    <w:r>
                      <w:rPr>
                        <w:color w:val="4472C4" w:themeColor="accent1"/>
                        <w:sz w:val="28"/>
                        <w:szCs w:val="28"/>
                      </w:rPr>
                      <w:t>HEADTEACHER: VICTORIA SIMMONS</w:t>
                    </w:r>
                  </w:p>
                </w:sdtContent>
              </w:sdt>
              <w:p w14:paraId="4CFBB0FD" w14:textId="77777777" w:rsidR="00CB37C4" w:rsidRDefault="00CB37C4" w:rsidP="00CB37C4">
                <w:pPr>
                  <w:pStyle w:val="NoSpacing"/>
                  <w:rPr>
                    <w:color w:val="4472C4" w:themeColor="accent1"/>
                    <w:sz w:val="28"/>
                    <w:szCs w:val="28"/>
                  </w:rPr>
                </w:pPr>
                <w:r>
                  <w:rPr>
                    <w:color w:val="4472C4" w:themeColor="accent1"/>
                    <w:sz w:val="28"/>
                    <w:szCs w:val="28"/>
                  </w:rPr>
                  <w:t>CHAIR OF GOVERNORS: MARTIN LAMB</w:t>
                </w:r>
              </w:p>
              <w:p w14:paraId="6EC1AE94" w14:textId="77777777" w:rsidR="00CB37C4" w:rsidRDefault="00CB37C4" w:rsidP="00CB37C4">
                <w:pPr>
                  <w:pStyle w:val="NoSpacing"/>
                  <w:rPr>
                    <w:color w:val="4472C4" w:themeColor="accent1"/>
                  </w:rPr>
                </w:pPr>
              </w:p>
            </w:tc>
          </w:tr>
        </w:tbl>
        <w:p w14:paraId="71E0B94C" w14:textId="53C88ED6" w:rsidR="007C0840" w:rsidRDefault="007C0840">
          <w:pPr>
            <w:spacing w:after="160" w:line="259" w:lineRule="auto"/>
            <w:ind w:left="0" w:firstLine="0"/>
            <w:rPr>
              <w:rFonts w:eastAsia="Times New Roman" w:cs="Segoe UI"/>
              <w:b/>
              <w:bCs/>
              <w:sz w:val="40"/>
              <w:szCs w:val="40"/>
            </w:rPr>
          </w:pPr>
          <w:r>
            <w:rPr>
              <w:rFonts w:eastAsia="Times New Roman" w:cs="Segoe UI"/>
              <w:b/>
              <w:bCs/>
              <w:sz w:val="40"/>
              <w:szCs w:val="40"/>
            </w:rPr>
            <w:br w:type="page"/>
          </w:r>
        </w:p>
      </w:sdtContent>
    </w:sdt>
    <w:p w14:paraId="63E015F2" w14:textId="2E5F63D4" w:rsidR="00400B02" w:rsidRDefault="00400B02" w:rsidP="00400B02">
      <w:pPr>
        <w:spacing w:after="0" w:line="240" w:lineRule="auto"/>
        <w:jc w:val="center"/>
        <w:textAlignment w:val="baseline"/>
        <w:rPr>
          <w:rFonts w:ascii="Segoe UI" w:eastAsia="Times New Roman" w:hAnsi="Segoe UI" w:cs="Segoe UI"/>
          <w:sz w:val="18"/>
          <w:szCs w:val="18"/>
        </w:rPr>
      </w:pPr>
    </w:p>
    <w:p w14:paraId="0D0DA598" w14:textId="77777777" w:rsidR="00CB37C4" w:rsidRDefault="00CB37C4" w:rsidP="00CB37C4">
      <w:pPr>
        <w:spacing w:after="0"/>
        <w:rPr>
          <w:rFonts w:asciiTheme="minorHAnsi" w:hAnsiTheme="minorHAnsi" w:cstheme="minorHAnsi"/>
        </w:rPr>
      </w:pPr>
    </w:p>
    <w:tbl>
      <w:tblPr>
        <w:tblpPr w:leftFromText="180" w:rightFromText="180" w:vertAnchor="text" w:horzAnchor="margin" w:tblpY="276"/>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9"/>
      </w:tblGrid>
      <w:tr w:rsidR="00CB37C4" w:rsidRPr="00534995" w14:paraId="1930C929" w14:textId="77777777" w:rsidTr="00781394">
        <w:trPr>
          <w:trHeight w:val="510"/>
        </w:trPr>
        <w:tc>
          <w:tcPr>
            <w:tcW w:w="5098" w:type="dxa"/>
            <w:shd w:val="clear" w:color="auto" w:fill="D9E2F3" w:themeFill="accent1" w:themeFillTint="33"/>
            <w:vAlign w:val="center"/>
          </w:tcPr>
          <w:p w14:paraId="5F96610E" w14:textId="77777777" w:rsidR="00CB37C4" w:rsidRPr="00245F42" w:rsidRDefault="00CB37C4" w:rsidP="00781394">
            <w:pPr>
              <w:spacing w:after="0"/>
              <w:rPr>
                <w:rFonts w:asciiTheme="majorHAnsi" w:hAnsiTheme="majorHAnsi" w:cstheme="majorHAnsi"/>
                <w:b/>
                <w:bCs/>
                <w:szCs w:val="28"/>
              </w:rPr>
            </w:pPr>
            <w:r w:rsidRPr="00245F42">
              <w:rPr>
                <w:rFonts w:asciiTheme="majorHAnsi" w:hAnsiTheme="majorHAnsi" w:cstheme="majorHAnsi"/>
                <w:b/>
                <w:bCs/>
                <w:szCs w:val="28"/>
              </w:rPr>
              <w:t>Person responsible for policy:</w:t>
            </w:r>
          </w:p>
        </w:tc>
        <w:tc>
          <w:tcPr>
            <w:tcW w:w="5109" w:type="dxa"/>
            <w:vAlign w:val="center"/>
          </w:tcPr>
          <w:p w14:paraId="27162FB4" w14:textId="77777777" w:rsidR="00CB37C4" w:rsidRPr="00245F42" w:rsidRDefault="00CB37C4" w:rsidP="00781394">
            <w:pPr>
              <w:spacing w:after="0"/>
              <w:rPr>
                <w:rFonts w:asciiTheme="majorHAnsi" w:hAnsiTheme="majorHAnsi" w:cstheme="majorHAnsi"/>
                <w:b/>
                <w:bCs/>
                <w:szCs w:val="28"/>
              </w:rPr>
            </w:pPr>
            <w:r>
              <w:rPr>
                <w:rFonts w:asciiTheme="majorHAnsi" w:hAnsiTheme="majorHAnsi" w:cstheme="majorHAnsi"/>
                <w:b/>
                <w:bCs/>
                <w:szCs w:val="28"/>
              </w:rPr>
              <w:t xml:space="preserve">Vicky Simmons </w:t>
            </w:r>
          </w:p>
        </w:tc>
      </w:tr>
      <w:tr w:rsidR="00CB37C4" w:rsidRPr="00534995" w14:paraId="0EF74428" w14:textId="77777777" w:rsidTr="00781394">
        <w:trPr>
          <w:trHeight w:val="510"/>
        </w:trPr>
        <w:tc>
          <w:tcPr>
            <w:tcW w:w="5098" w:type="dxa"/>
            <w:shd w:val="clear" w:color="auto" w:fill="D9E2F3" w:themeFill="accent1" w:themeFillTint="33"/>
            <w:vAlign w:val="center"/>
          </w:tcPr>
          <w:p w14:paraId="7FA1E948" w14:textId="77777777" w:rsidR="00CB37C4" w:rsidRPr="00245F42" w:rsidRDefault="00CB37C4" w:rsidP="00781394">
            <w:pPr>
              <w:spacing w:after="0"/>
              <w:rPr>
                <w:rFonts w:asciiTheme="majorHAnsi" w:hAnsiTheme="majorHAnsi" w:cstheme="majorHAnsi"/>
                <w:b/>
                <w:bCs/>
                <w:szCs w:val="28"/>
              </w:rPr>
            </w:pPr>
            <w:r w:rsidRPr="00245F42">
              <w:rPr>
                <w:rFonts w:asciiTheme="majorHAnsi" w:hAnsiTheme="majorHAnsi" w:cstheme="majorHAnsi"/>
                <w:b/>
                <w:bCs/>
                <w:szCs w:val="28"/>
              </w:rPr>
              <w:t>Role:</w:t>
            </w:r>
          </w:p>
        </w:tc>
        <w:tc>
          <w:tcPr>
            <w:tcW w:w="5109" w:type="dxa"/>
            <w:vAlign w:val="center"/>
          </w:tcPr>
          <w:p w14:paraId="017F62A0" w14:textId="77777777" w:rsidR="00CB37C4" w:rsidRPr="00245F42" w:rsidRDefault="00CB37C4" w:rsidP="00781394">
            <w:pPr>
              <w:spacing w:after="0"/>
              <w:rPr>
                <w:rFonts w:asciiTheme="majorHAnsi" w:hAnsiTheme="majorHAnsi" w:cstheme="majorHAnsi"/>
                <w:b/>
                <w:bCs/>
                <w:szCs w:val="28"/>
              </w:rPr>
            </w:pPr>
            <w:r>
              <w:rPr>
                <w:rFonts w:asciiTheme="majorHAnsi" w:hAnsiTheme="majorHAnsi" w:cstheme="majorHAnsi"/>
                <w:b/>
                <w:bCs/>
                <w:szCs w:val="28"/>
              </w:rPr>
              <w:t xml:space="preserve">Headteacher </w:t>
            </w:r>
          </w:p>
        </w:tc>
      </w:tr>
      <w:tr w:rsidR="00CB37C4" w:rsidRPr="00534995" w14:paraId="76E2C477" w14:textId="77777777" w:rsidTr="00781394">
        <w:trPr>
          <w:trHeight w:val="510"/>
        </w:trPr>
        <w:tc>
          <w:tcPr>
            <w:tcW w:w="5098" w:type="dxa"/>
            <w:shd w:val="clear" w:color="auto" w:fill="D9E2F3" w:themeFill="accent1" w:themeFillTint="33"/>
            <w:vAlign w:val="center"/>
          </w:tcPr>
          <w:p w14:paraId="3EFE7691" w14:textId="77777777" w:rsidR="00CB37C4" w:rsidRPr="00245F42" w:rsidRDefault="00CB37C4" w:rsidP="00781394">
            <w:pPr>
              <w:spacing w:after="0"/>
              <w:rPr>
                <w:rFonts w:asciiTheme="majorHAnsi" w:hAnsiTheme="majorHAnsi" w:cstheme="majorHAnsi"/>
              </w:rPr>
            </w:pPr>
            <w:r w:rsidRPr="00245F42">
              <w:rPr>
                <w:rFonts w:asciiTheme="majorHAnsi" w:hAnsiTheme="majorHAnsi" w:cstheme="majorHAnsi"/>
                <w:b/>
                <w:bCs/>
                <w:szCs w:val="28"/>
              </w:rPr>
              <w:t>To be reviewed:</w:t>
            </w:r>
          </w:p>
        </w:tc>
        <w:tc>
          <w:tcPr>
            <w:tcW w:w="5109" w:type="dxa"/>
            <w:vAlign w:val="center"/>
          </w:tcPr>
          <w:p w14:paraId="43177B52" w14:textId="563AA480" w:rsidR="00CB37C4" w:rsidRPr="00245F42" w:rsidRDefault="00CB37C4" w:rsidP="00781394">
            <w:pPr>
              <w:spacing w:after="0"/>
              <w:rPr>
                <w:rFonts w:asciiTheme="majorHAnsi" w:hAnsiTheme="majorHAnsi" w:cstheme="majorHAnsi"/>
              </w:rPr>
            </w:pPr>
            <w:r>
              <w:rPr>
                <w:rFonts w:asciiTheme="majorHAnsi" w:hAnsiTheme="majorHAnsi" w:cstheme="majorHAnsi"/>
                <w:b/>
                <w:bCs/>
                <w:szCs w:val="28"/>
              </w:rPr>
              <w:t>February 202</w:t>
            </w:r>
            <w:r w:rsidR="00714DD9">
              <w:rPr>
                <w:rFonts w:asciiTheme="majorHAnsi" w:hAnsiTheme="majorHAnsi" w:cstheme="majorHAnsi"/>
                <w:b/>
                <w:bCs/>
                <w:szCs w:val="28"/>
              </w:rPr>
              <w:t>7</w:t>
            </w:r>
          </w:p>
        </w:tc>
      </w:tr>
    </w:tbl>
    <w:p w14:paraId="7497F49A" w14:textId="77777777" w:rsidR="00CB37C4" w:rsidRDefault="00CB37C4" w:rsidP="00CB37C4">
      <w:pPr>
        <w:jc w:val="center"/>
        <w:rPr>
          <w:b/>
          <w:sz w:val="40"/>
          <w:szCs w:val="40"/>
        </w:rPr>
      </w:pPr>
    </w:p>
    <w:tbl>
      <w:tblPr>
        <w:tblW w:w="10337" w:type="dxa"/>
        <w:jc w:val="center"/>
        <w:tblCellMar>
          <w:left w:w="10" w:type="dxa"/>
          <w:right w:w="10" w:type="dxa"/>
        </w:tblCellMar>
        <w:tblLook w:val="04A0" w:firstRow="1" w:lastRow="0" w:firstColumn="1" w:lastColumn="0" w:noHBand="0" w:noVBand="1"/>
      </w:tblPr>
      <w:tblGrid>
        <w:gridCol w:w="2250"/>
        <w:gridCol w:w="1298"/>
        <w:gridCol w:w="3387"/>
        <w:gridCol w:w="3402"/>
      </w:tblGrid>
      <w:tr w:rsidR="00CB37C4" w:rsidRPr="00C71E5D" w14:paraId="785CB458" w14:textId="77777777" w:rsidTr="0078139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048F9D07" w14:textId="77777777" w:rsidR="00CB37C4" w:rsidRPr="003A595E" w:rsidRDefault="00CB37C4" w:rsidP="00781394">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Revision Date</w:t>
            </w:r>
          </w:p>
        </w:tc>
        <w:tc>
          <w:tcPr>
            <w:tcW w:w="12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1487CA5F" w14:textId="77777777" w:rsidR="00CB37C4" w:rsidRPr="003A595E" w:rsidRDefault="00CB37C4" w:rsidP="00781394">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Revision Version</w:t>
            </w:r>
          </w:p>
        </w:tc>
        <w:tc>
          <w:tcPr>
            <w:tcW w:w="33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386B5429" w14:textId="77777777" w:rsidR="00CB37C4" w:rsidRPr="003A595E" w:rsidRDefault="00CB37C4" w:rsidP="00781394">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Date approved by Governors and committee</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088884D6" w14:textId="77777777" w:rsidR="00CB37C4" w:rsidRPr="003A595E" w:rsidRDefault="00CB37C4" w:rsidP="00781394">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Summary of Changes</w:t>
            </w:r>
          </w:p>
        </w:tc>
      </w:tr>
      <w:tr w:rsidR="00CB37C4" w:rsidRPr="00C71E5D" w14:paraId="2424C1A6" w14:textId="77777777" w:rsidTr="00781394">
        <w:trPr>
          <w:jc w:val="center"/>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F936D" w14:textId="01D796EE" w:rsidR="00CB37C4" w:rsidRPr="003A595E" w:rsidRDefault="00CB37C4" w:rsidP="00CB37C4">
            <w:pPr>
              <w:spacing w:after="0"/>
              <w:jc w:val="center"/>
              <w:rPr>
                <w:rFonts w:asciiTheme="majorHAnsi" w:hAnsiTheme="majorHAnsi" w:cstheme="majorHAnsi"/>
                <w:szCs w:val="20"/>
              </w:rPr>
            </w:pPr>
            <w:r>
              <w:rPr>
                <w:rFonts w:asciiTheme="majorHAnsi" w:hAnsiTheme="majorHAnsi" w:cstheme="majorHAnsi"/>
                <w:szCs w:val="20"/>
              </w:rPr>
              <w:t>February 2025</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76F07" w14:textId="77777777" w:rsidR="00CB37C4" w:rsidRPr="003A595E" w:rsidRDefault="00CB37C4" w:rsidP="00781394">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1C63" w14:textId="77777777" w:rsidR="00CB37C4" w:rsidRPr="003A595E" w:rsidRDefault="00CB37C4" w:rsidP="00781394">
            <w:pPr>
              <w:spacing w:after="0"/>
              <w:jc w:val="center"/>
              <w:rPr>
                <w:rFonts w:asciiTheme="majorHAnsi" w:hAnsiTheme="majorHAnsi" w:cstheme="majorHAnsi"/>
                <w:szCs w:val="20"/>
              </w:rPr>
            </w:pPr>
            <w:r>
              <w:rPr>
                <w:rFonts w:asciiTheme="majorHAnsi" w:hAnsiTheme="majorHAnsi" w:cstheme="majorHAnsi"/>
                <w:szCs w:val="20"/>
              </w:rPr>
              <w:t>SLT</w:t>
            </w:r>
          </w:p>
          <w:p w14:paraId="74FCC852" w14:textId="4AF6C085" w:rsidR="00CB37C4" w:rsidRPr="003A595E" w:rsidRDefault="00CB37C4" w:rsidP="00781394">
            <w:pPr>
              <w:spacing w:after="0"/>
              <w:jc w:val="center"/>
              <w:rPr>
                <w:rFonts w:asciiTheme="majorHAnsi" w:hAnsiTheme="majorHAnsi" w:cstheme="majorHAnsi"/>
                <w:szCs w:val="20"/>
              </w:rPr>
            </w:pPr>
            <w:r>
              <w:rPr>
                <w:rFonts w:asciiTheme="majorHAnsi" w:hAnsiTheme="majorHAnsi" w:cstheme="majorHAnsi"/>
                <w:szCs w:val="20"/>
              </w:rPr>
              <w:t>February</w:t>
            </w:r>
            <w:r>
              <w:rPr>
                <w:rFonts w:asciiTheme="majorHAnsi" w:hAnsiTheme="majorHAnsi" w:cstheme="majorHAnsi"/>
                <w:szCs w:val="20"/>
              </w:rPr>
              <w:t xml:space="preserve"> 202</w:t>
            </w:r>
            <w:r>
              <w:rPr>
                <w:rFonts w:asciiTheme="majorHAnsi" w:hAnsiTheme="majorHAnsi" w:cstheme="majorHAnsi"/>
                <w:szCs w:val="20"/>
              </w:rPr>
              <w:t>5</w:t>
            </w:r>
          </w:p>
          <w:p w14:paraId="209DE122" w14:textId="77777777" w:rsidR="00CB37C4" w:rsidRPr="003A595E" w:rsidRDefault="00CB37C4" w:rsidP="00CB37C4">
            <w:pPr>
              <w:spacing w:after="0"/>
              <w:ind w:left="0" w:firstLine="0"/>
              <w:rPr>
                <w:rFonts w:asciiTheme="majorHAnsi" w:hAnsiTheme="majorHAnsi" w:cstheme="majorHAnsi"/>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2AC31" w14:textId="77777777" w:rsidR="00CB37C4" w:rsidRPr="003A595E" w:rsidRDefault="00CB37C4" w:rsidP="00781394">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Annual Review of Previous Policy</w:t>
            </w:r>
          </w:p>
        </w:tc>
      </w:tr>
      <w:tr w:rsidR="00CB37C4" w:rsidRPr="00C71E5D" w14:paraId="6EF4EE00" w14:textId="77777777" w:rsidTr="00781394">
        <w:trPr>
          <w:jc w:val="center"/>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BBB9" w14:textId="77777777" w:rsidR="00CB37C4" w:rsidRPr="003A595E" w:rsidRDefault="00CB37C4" w:rsidP="00781394">
            <w:pPr>
              <w:autoSpaceDN w:val="0"/>
              <w:spacing w:line="276" w:lineRule="auto"/>
              <w:jc w:val="center"/>
              <w:rPr>
                <w:rFonts w:asciiTheme="majorHAnsi" w:hAnsiTheme="majorHAnsi" w:cstheme="majorHAnsi"/>
                <w:szCs w:val="20"/>
              </w:rPr>
            </w:pPr>
            <w:r>
              <w:rPr>
                <w:rFonts w:asciiTheme="majorHAnsi" w:hAnsiTheme="majorHAnsi" w:cstheme="majorHAnsi"/>
                <w:szCs w:val="20"/>
              </w:rPr>
              <w:t>March</w:t>
            </w:r>
            <w:r w:rsidRPr="003A595E">
              <w:rPr>
                <w:rFonts w:asciiTheme="majorHAnsi" w:hAnsiTheme="majorHAnsi" w:cstheme="majorHAnsi"/>
                <w:szCs w:val="20"/>
              </w:rPr>
              <w:t xml:space="preserve"> 2026</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6773" w14:textId="77777777" w:rsidR="00CB37C4" w:rsidRPr="003A595E" w:rsidRDefault="00CB37C4" w:rsidP="00781394">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2</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65F0" w14:textId="77777777" w:rsidR="00CB37C4" w:rsidRPr="003A595E" w:rsidRDefault="00CB37C4" w:rsidP="00781394">
            <w:pPr>
              <w:autoSpaceDN w:val="0"/>
              <w:spacing w:line="276" w:lineRule="auto"/>
              <w:jc w:val="center"/>
              <w:rPr>
                <w:rFonts w:asciiTheme="majorHAnsi" w:hAnsiTheme="majorHAnsi" w:cstheme="majorHAnsi"/>
                <w:szCs w:val="20"/>
              </w:rPr>
            </w:pPr>
            <w:r>
              <w:rPr>
                <w:rFonts w:asciiTheme="majorHAnsi" w:hAnsiTheme="majorHAnsi" w:cstheme="majorHAnsi"/>
                <w:szCs w:val="20"/>
              </w:rPr>
              <w:t>SLT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AD1D" w14:textId="77777777" w:rsidR="00CB37C4" w:rsidRPr="003A595E" w:rsidRDefault="00CB37C4" w:rsidP="00781394">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 xml:space="preserve">Review of Policy </w:t>
            </w:r>
          </w:p>
        </w:tc>
      </w:tr>
    </w:tbl>
    <w:p w14:paraId="455B663E" w14:textId="77777777" w:rsidR="00CB37C4" w:rsidRDefault="00CB37C4" w:rsidP="00CB37C4">
      <w:pPr>
        <w:spacing w:after="120"/>
        <w:rPr>
          <w:rFonts w:asciiTheme="majorHAnsi" w:hAnsiTheme="majorHAnsi" w:cstheme="majorHAnsi"/>
          <w:b/>
          <w:szCs w:val="20"/>
        </w:rPr>
      </w:pPr>
    </w:p>
    <w:p w14:paraId="5E6E3642" w14:textId="77777777" w:rsidR="00CB37C4" w:rsidRPr="00245F42" w:rsidRDefault="00CB37C4" w:rsidP="00CB37C4">
      <w:pPr>
        <w:spacing w:after="120"/>
        <w:rPr>
          <w:rFonts w:asciiTheme="majorHAnsi" w:hAnsiTheme="majorHAnsi" w:cstheme="majorHAnsi"/>
          <w:b/>
          <w:szCs w:val="20"/>
        </w:rPr>
      </w:pPr>
      <w:r w:rsidRPr="00245F42">
        <w:rPr>
          <w:rFonts w:asciiTheme="majorHAnsi" w:hAnsiTheme="majorHAnsi" w:cstheme="majorHAnsi"/>
          <w:b/>
          <w:szCs w:val="20"/>
        </w:rPr>
        <w:t>School vision</w:t>
      </w:r>
    </w:p>
    <w:p w14:paraId="452464BB" w14:textId="77777777" w:rsidR="00CB37C4" w:rsidRPr="00245F42" w:rsidRDefault="00CB37C4" w:rsidP="00CB37C4">
      <w:pPr>
        <w:spacing w:after="120"/>
        <w:rPr>
          <w:rFonts w:asciiTheme="majorHAnsi" w:hAnsiTheme="majorHAnsi" w:cstheme="majorHAnsi"/>
          <w:szCs w:val="20"/>
        </w:rPr>
      </w:pPr>
      <w:r w:rsidRPr="00245F42">
        <w:rPr>
          <w:rFonts w:asciiTheme="majorHAnsi" w:hAnsiTheme="majorHAnsi" w:cstheme="majorHAnsi"/>
          <w:szCs w:val="20"/>
        </w:rPr>
        <w:t>Together, we will create a calm and welcoming learning environment and work together to secure success for all. We will strive to create a safe, caring, supportive and inclusive school. Our school will equip pupils with the skills that society and the local community demand. We will value the knowledge and learning that children need to look after themselves, their families and their mental and physical wellbeing. We will teach the whole child to create lifelong learners and proactive citizens.</w:t>
      </w:r>
    </w:p>
    <w:p w14:paraId="70816198" w14:textId="77777777" w:rsidR="00CB37C4" w:rsidRDefault="00CB37C4" w:rsidP="00CB37C4">
      <w:pPr>
        <w:spacing w:after="120"/>
        <w:rPr>
          <w:rFonts w:asciiTheme="majorHAnsi" w:hAnsiTheme="majorHAnsi" w:cstheme="majorHAnsi"/>
          <w:b/>
          <w:szCs w:val="20"/>
        </w:rPr>
      </w:pPr>
    </w:p>
    <w:p w14:paraId="20394336" w14:textId="33E4EDBE" w:rsidR="00CB37C4" w:rsidRPr="00245F42" w:rsidRDefault="00CB37C4" w:rsidP="00CB37C4">
      <w:pPr>
        <w:spacing w:after="120"/>
        <w:rPr>
          <w:rFonts w:asciiTheme="majorHAnsi" w:hAnsiTheme="majorHAnsi" w:cstheme="majorHAnsi"/>
          <w:b/>
          <w:szCs w:val="20"/>
        </w:rPr>
      </w:pPr>
      <w:r w:rsidRPr="00245F42">
        <w:rPr>
          <w:rFonts w:asciiTheme="majorHAnsi" w:hAnsiTheme="majorHAnsi" w:cstheme="majorHAnsi"/>
          <w:b/>
          <w:szCs w:val="20"/>
        </w:rPr>
        <w:t>Ethos</w:t>
      </w:r>
    </w:p>
    <w:p w14:paraId="4FD429F6" w14:textId="77777777" w:rsidR="00CB37C4" w:rsidRPr="00245F42" w:rsidRDefault="00CB37C4" w:rsidP="00CB37C4">
      <w:pPr>
        <w:spacing w:after="120"/>
        <w:rPr>
          <w:rFonts w:asciiTheme="majorHAnsi" w:hAnsiTheme="majorHAnsi" w:cstheme="majorHAnsi"/>
          <w:szCs w:val="20"/>
        </w:rPr>
      </w:pPr>
      <w:r w:rsidRPr="00245F42">
        <w:rPr>
          <w:rFonts w:asciiTheme="majorHAnsi" w:hAnsiTheme="majorHAnsi" w:cstheme="majorHAnsi"/>
          <w:szCs w:val="20"/>
        </w:rPr>
        <w:t>1. All children can learn; all staff and pupils recognise the value of learning.</w:t>
      </w:r>
      <w:r w:rsidRPr="00245F42">
        <w:rPr>
          <w:rFonts w:asciiTheme="majorHAnsi" w:hAnsiTheme="majorHAnsi" w:cstheme="majorHAnsi"/>
          <w:szCs w:val="20"/>
        </w:rPr>
        <w:br/>
        <w:t>2. Staff at Bentley New Village have consistently high expectations of children’s learning potential, attitudes and behaviour and take shared responsibility for this across school.</w:t>
      </w:r>
      <w:r w:rsidRPr="00245F42">
        <w:rPr>
          <w:rFonts w:asciiTheme="majorHAnsi" w:hAnsiTheme="majorHAnsi" w:cstheme="majorHAnsi"/>
          <w:szCs w:val="20"/>
        </w:rPr>
        <w:br/>
        <w:t>3. Learning happens across the school day — inside and outside the classroom.</w:t>
      </w:r>
      <w:r w:rsidRPr="00245F42">
        <w:rPr>
          <w:rFonts w:asciiTheme="majorHAnsi" w:hAnsiTheme="majorHAnsi" w:cstheme="majorHAnsi"/>
          <w:szCs w:val="20"/>
        </w:rPr>
        <w:br/>
        <w:t>4. Children will be taught how to learn and to become outstanding learners.</w:t>
      </w:r>
      <w:r w:rsidRPr="00245F42">
        <w:rPr>
          <w:rFonts w:asciiTheme="majorHAnsi" w:hAnsiTheme="majorHAnsi" w:cstheme="majorHAnsi"/>
          <w:szCs w:val="20"/>
        </w:rPr>
        <w:br/>
        <w:t>5. Consistently challenging, engaging and empowering teaching supports excellent learning and helps every child to fulfil their potential.</w:t>
      </w:r>
      <w:r w:rsidRPr="00245F42">
        <w:rPr>
          <w:rFonts w:asciiTheme="majorHAnsi" w:hAnsiTheme="majorHAnsi" w:cstheme="majorHAnsi"/>
          <w:szCs w:val="20"/>
        </w:rPr>
        <w:br/>
        <w:t>6. Staff will value every child’s contribution and create a learning environment that brings out their full potential.</w:t>
      </w:r>
      <w:r w:rsidRPr="00245F42">
        <w:rPr>
          <w:rFonts w:asciiTheme="majorHAnsi" w:hAnsiTheme="majorHAnsi" w:cstheme="majorHAnsi"/>
          <w:szCs w:val="20"/>
        </w:rPr>
        <w:br/>
        <w:t>7. Rigorous monitoring, evaluation and accurate analysis of teaching are essential to improving practice.</w:t>
      </w:r>
      <w:r w:rsidRPr="00245F42">
        <w:rPr>
          <w:rFonts w:asciiTheme="majorHAnsi" w:hAnsiTheme="majorHAnsi" w:cstheme="majorHAnsi"/>
          <w:szCs w:val="20"/>
        </w:rPr>
        <w:br/>
        <w:t>8. Learning at Bentley New Village will develop skills that last a lifetime.</w:t>
      </w:r>
      <w:r w:rsidRPr="00245F42">
        <w:rPr>
          <w:rFonts w:asciiTheme="majorHAnsi" w:hAnsiTheme="majorHAnsi" w:cstheme="majorHAnsi"/>
          <w:szCs w:val="20"/>
        </w:rPr>
        <w:br/>
        <w:t>9. We are committed to continuous professional development for all staff.</w:t>
      </w:r>
      <w:r w:rsidRPr="00245F42">
        <w:rPr>
          <w:rFonts w:asciiTheme="majorHAnsi" w:hAnsiTheme="majorHAnsi" w:cstheme="majorHAnsi"/>
          <w:szCs w:val="20"/>
        </w:rPr>
        <w:br/>
        <w:t>10. All children will be encouraged to develop as individuals, with their creativity, talents and uniqueness celebrated.</w:t>
      </w:r>
    </w:p>
    <w:p w14:paraId="5A6A1CEF" w14:textId="77777777" w:rsidR="00CB37C4" w:rsidRDefault="00CB37C4" w:rsidP="00CB37C4">
      <w:pPr>
        <w:spacing w:after="120"/>
        <w:rPr>
          <w:rFonts w:asciiTheme="majorHAnsi" w:hAnsiTheme="majorHAnsi" w:cstheme="majorHAnsi"/>
          <w:b/>
          <w:szCs w:val="20"/>
        </w:rPr>
      </w:pPr>
    </w:p>
    <w:p w14:paraId="195A96D0" w14:textId="2E96633E" w:rsidR="00CB37C4" w:rsidRPr="00245F42" w:rsidRDefault="00CB37C4" w:rsidP="00CB37C4">
      <w:pPr>
        <w:spacing w:after="120"/>
        <w:rPr>
          <w:rFonts w:asciiTheme="majorHAnsi" w:hAnsiTheme="majorHAnsi" w:cstheme="majorHAnsi"/>
          <w:b/>
          <w:szCs w:val="20"/>
        </w:rPr>
      </w:pPr>
      <w:r w:rsidRPr="00245F42">
        <w:rPr>
          <w:rFonts w:asciiTheme="majorHAnsi" w:hAnsiTheme="majorHAnsi" w:cstheme="majorHAnsi"/>
          <w:b/>
          <w:szCs w:val="20"/>
        </w:rPr>
        <w:t>School values</w:t>
      </w:r>
    </w:p>
    <w:p w14:paraId="4358783D" w14:textId="77777777" w:rsidR="00CB37C4" w:rsidRPr="00245F42" w:rsidRDefault="00CB37C4" w:rsidP="00CB37C4">
      <w:pPr>
        <w:spacing w:after="120"/>
        <w:rPr>
          <w:rFonts w:asciiTheme="majorHAnsi" w:hAnsiTheme="majorHAnsi" w:cstheme="majorHAnsi"/>
          <w:szCs w:val="20"/>
        </w:rPr>
      </w:pPr>
      <w:r w:rsidRPr="00245F42">
        <w:rPr>
          <w:rFonts w:asciiTheme="majorHAnsi" w:hAnsiTheme="majorHAnsi" w:cstheme="majorHAnsi"/>
          <w:szCs w:val="20"/>
        </w:rPr>
        <w:t>Determination — Resilience — Tolerance — Cooperation — Creativity — Curiosity</w:t>
      </w:r>
    </w:p>
    <w:p w14:paraId="34098B5C" w14:textId="77777777" w:rsidR="00CB37C4" w:rsidRPr="009D64C3" w:rsidRDefault="00CB37C4" w:rsidP="00CB37C4">
      <w:pPr>
        <w:spacing w:before="100" w:beforeAutospacing="1" w:after="100" w:afterAutospacing="1" w:line="240" w:lineRule="auto"/>
        <w:jc w:val="center"/>
        <w:rPr>
          <w:rFonts w:asciiTheme="minorHAnsi" w:hAnsiTheme="minorHAnsi" w:cstheme="minorHAnsi"/>
          <w:b/>
          <w:noProof/>
        </w:rPr>
      </w:pPr>
      <w:r w:rsidRPr="009D64C3">
        <w:rPr>
          <w:rFonts w:asciiTheme="minorHAnsi" w:eastAsia="Times New Roman" w:hAnsiTheme="minorHAnsi" w:cstheme="minorHAnsi"/>
          <w:lang w:val="en"/>
        </w:rPr>
        <w:t xml:space="preserve">Our mission statement, </w:t>
      </w:r>
      <w:r w:rsidRPr="009D64C3">
        <w:rPr>
          <w:rFonts w:asciiTheme="minorHAnsi" w:eastAsia="Times New Roman" w:hAnsiTheme="minorHAnsi" w:cstheme="minorHAnsi"/>
          <w:b/>
          <w:bCs/>
          <w:lang w:val="en"/>
        </w:rPr>
        <w:t>“What Challenges us, Changes us”</w:t>
      </w:r>
    </w:p>
    <w:sdt>
      <w:sdtPr>
        <w:id w:val="-447538724"/>
        <w:docPartObj>
          <w:docPartGallery w:val="Table of Contents"/>
          <w:docPartUnique/>
        </w:docPartObj>
      </w:sdtPr>
      <w:sdtEndPr>
        <w:rPr>
          <w:rFonts w:ascii="Comic Sans MS" w:eastAsia="Comic Sans MS" w:hAnsi="Comic Sans MS" w:cs="Comic Sans MS"/>
          <w:b/>
          <w:bCs/>
          <w:noProof/>
          <w:color w:val="000000"/>
          <w:sz w:val="20"/>
          <w:szCs w:val="22"/>
          <w:lang w:val="en-GB" w:eastAsia="en-GB"/>
        </w:rPr>
      </w:sdtEndPr>
      <w:sdtContent>
        <w:p w14:paraId="3DF4F5B0" w14:textId="16C7B3FF" w:rsidR="00CB37C4" w:rsidRDefault="00CB37C4">
          <w:pPr>
            <w:pStyle w:val="TOCHeading"/>
          </w:pPr>
          <w:r>
            <w:t>Contents</w:t>
          </w:r>
        </w:p>
        <w:p w14:paraId="70BA8DA2" w14:textId="3889C899" w:rsidR="00714DD9" w:rsidRDefault="00CB37C4">
          <w:pPr>
            <w:pStyle w:val="TOC1"/>
            <w:tabs>
              <w:tab w:val="left" w:pos="440"/>
              <w:tab w:val="right" w:leader="dot" w:pos="963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22500208" w:history="1">
            <w:r w:rsidR="00714DD9" w:rsidRPr="00823D34">
              <w:rPr>
                <w:rStyle w:val="Hyperlink"/>
                <w:rFonts w:asciiTheme="majorHAnsi" w:hAnsiTheme="majorHAnsi" w:cstheme="majorHAnsi"/>
                <w:noProof/>
              </w:rPr>
              <w:t>1.</w:t>
            </w:r>
            <w:r w:rsidR="00714DD9">
              <w:rPr>
                <w:rFonts w:asciiTheme="minorHAnsi" w:eastAsiaTheme="minorEastAsia" w:hAnsiTheme="minorHAnsi" w:cstheme="minorBidi"/>
                <w:noProof/>
                <w:color w:val="auto"/>
                <w:sz w:val="22"/>
              </w:rPr>
              <w:tab/>
            </w:r>
            <w:r w:rsidR="00714DD9" w:rsidRPr="00823D34">
              <w:rPr>
                <w:rStyle w:val="Hyperlink"/>
                <w:rFonts w:asciiTheme="majorHAnsi" w:hAnsiTheme="majorHAnsi" w:cstheme="majorHAnsi"/>
                <w:noProof/>
              </w:rPr>
              <w:t>Policy Rationale</w:t>
            </w:r>
            <w:r w:rsidR="00714DD9">
              <w:rPr>
                <w:noProof/>
                <w:webHidden/>
              </w:rPr>
              <w:tab/>
            </w:r>
            <w:r w:rsidR="00714DD9">
              <w:rPr>
                <w:noProof/>
                <w:webHidden/>
              </w:rPr>
              <w:fldChar w:fldCharType="begin"/>
            </w:r>
            <w:r w:rsidR="00714DD9">
              <w:rPr>
                <w:noProof/>
                <w:webHidden/>
              </w:rPr>
              <w:instrText xml:space="preserve"> PAGEREF _Toc222500208 \h </w:instrText>
            </w:r>
            <w:r w:rsidR="00714DD9">
              <w:rPr>
                <w:noProof/>
                <w:webHidden/>
              </w:rPr>
            </w:r>
            <w:r w:rsidR="00714DD9">
              <w:rPr>
                <w:noProof/>
                <w:webHidden/>
              </w:rPr>
              <w:fldChar w:fldCharType="separate"/>
            </w:r>
            <w:r w:rsidR="00714DD9">
              <w:rPr>
                <w:noProof/>
                <w:webHidden/>
              </w:rPr>
              <w:t>2</w:t>
            </w:r>
            <w:r w:rsidR="00714DD9">
              <w:rPr>
                <w:noProof/>
                <w:webHidden/>
              </w:rPr>
              <w:fldChar w:fldCharType="end"/>
            </w:r>
          </w:hyperlink>
        </w:p>
        <w:p w14:paraId="3FD877E3" w14:textId="5ABFE183"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09" w:history="1">
            <w:r w:rsidRPr="00823D34">
              <w:rPr>
                <w:rStyle w:val="Hyperlink"/>
                <w:rFonts w:asciiTheme="majorHAnsi" w:hAnsiTheme="majorHAnsi" w:cstheme="majorHAnsi"/>
                <w:noProof/>
              </w:rPr>
              <w:t>2.</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Scope of the Policy</w:t>
            </w:r>
            <w:r>
              <w:rPr>
                <w:noProof/>
                <w:webHidden/>
              </w:rPr>
              <w:tab/>
            </w:r>
            <w:r>
              <w:rPr>
                <w:noProof/>
                <w:webHidden/>
              </w:rPr>
              <w:fldChar w:fldCharType="begin"/>
            </w:r>
            <w:r>
              <w:rPr>
                <w:noProof/>
                <w:webHidden/>
              </w:rPr>
              <w:instrText xml:space="preserve"> PAGEREF _Toc222500209 \h </w:instrText>
            </w:r>
            <w:r>
              <w:rPr>
                <w:noProof/>
                <w:webHidden/>
              </w:rPr>
            </w:r>
            <w:r>
              <w:rPr>
                <w:noProof/>
                <w:webHidden/>
              </w:rPr>
              <w:fldChar w:fldCharType="separate"/>
            </w:r>
            <w:r>
              <w:rPr>
                <w:noProof/>
                <w:webHidden/>
              </w:rPr>
              <w:t>2</w:t>
            </w:r>
            <w:r>
              <w:rPr>
                <w:noProof/>
                <w:webHidden/>
              </w:rPr>
              <w:fldChar w:fldCharType="end"/>
            </w:r>
          </w:hyperlink>
        </w:p>
        <w:p w14:paraId="6E7C1900" w14:textId="24C4C822"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0" w:history="1">
            <w:r w:rsidRPr="00823D34">
              <w:rPr>
                <w:rStyle w:val="Hyperlink"/>
                <w:rFonts w:asciiTheme="majorHAnsi" w:hAnsiTheme="majorHAnsi" w:cstheme="majorHAnsi"/>
                <w:noProof/>
              </w:rPr>
              <w:t>3.</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Whole-School Expectation: Phone-Free by Default</w:t>
            </w:r>
            <w:r>
              <w:rPr>
                <w:noProof/>
                <w:webHidden/>
              </w:rPr>
              <w:tab/>
            </w:r>
            <w:r>
              <w:rPr>
                <w:noProof/>
                <w:webHidden/>
              </w:rPr>
              <w:fldChar w:fldCharType="begin"/>
            </w:r>
            <w:r>
              <w:rPr>
                <w:noProof/>
                <w:webHidden/>
              </w:rPr>
              <w:instrText xml:space="preserve"> PAGEREF _Toc222500210 \h </w:instrText>
            </w:r>
            <w:r>
              <w:rPr>
                <w:noProof/>
                <w:webHidden/>
              </w:rPr>
            </w:r>
            <w:r>
              <w:rPr>
                <w:noProof/>
                <w:webHidden/>
              </w:rPr>
              <w:fldChar w:fldCharType="separate"/>
            </w:r>
            <w:r>
              <w:rPr>
                <w:noProof/>
                <w:webHidden/>
              </w:rPr>
              <w:t>2</w:t>
            </w:r>
            <w:r>
              <w:rPr>
                <w:noProof/>
                <w:webHidden/>
              </w:rPr>
              <w:fldChar w:fldCharType="end"/>
            </w:r>
          </w:hyperlink>
        </w:p>
        <w:p w14:paraId="29D81787" w14:textId="599B9A7D"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1" w:history="1">
            <w:r w:rsidRPr="00823D34">
              <w:rPr>
                <w:rStyle w:val="Hyperlink"/>
                <w:rFonts w:asciiTheme="majorHAnsi" w:hAnsiTheme="majorHAnsi" w:cstheme="majorHAnsi"/>
                <w:noProof/>
              </w:rPr>
              <w:t>4.</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Staff Use of Mobile Phones</w:t>
            </w:r>
            <w:r>
              <w:rPr>
                <w:noProof/>
                <w:webHidden/>
              </w:rPr>
              <w:tab/>
            </w:r>
            <w:r>
              <w:rPr>
                <w:noProof/>
                <w:webHidden/>
              </w:rPr>
              <w:fldChar w:fldCharType="begin"/>
            </w:r>
            <w:r>
              <w:rPr>
                <w:noProof/>
                <w:webHidden/>
              </w:rPr>
              <w:instrText xml:space="preserve"> PAGEREF _Toc222500211 \h </w:instrText>
            </w:r>
            <w:r>
              <w:rPr>
                <w:noProof/>
                <w:webHidden/>
              </w:rPr>
            </w:r>
            <w:r>
              <w:rPr>
                <w:noProof/>
                <w:webHidden/>
              </w:rPr>
              <w:fldChar w:fldCharType="separate"/>
            </w:r>
            <w:r>
              <w:rPr>
                <w:noProof/>
                <w:webHidden/>
              </w:rPr>
              <w:t>2</w:t>
            </w:r>
            <w:r>
              <w:rPr>
                <w:noProof/>
                <w:webHidden/>
              </w:rPr>
              <w:fldChar w:fldCharType="end"/>
            </w:r>
          </w:hyperlink>
        </w:p>
        <w:p w14:paraId="620B59B4" w14:textId="551624F1"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2" w:history="1">
            <w:r w:rsidRPr="00823D34">
              <w:rPr>
                <w:rStyle w:val="Hyperlink"/>
                <w:rFonts w:asciiTheme="majorHAnsi" w:hAnsiTheme="majorHAnsi" w:cstheme="majorHAnsi"/>
                <w:noProof/>
              </w:rPr>
              <w:t>5.</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Pupils’ Mobile Phones</w:t>
            </w:r>
            <w:r>
              <w:rPr>
                <w:noProof/>
                <w:webHidden/>
              </w:rPr>
              <w:tab/>
            </w:r>
            <w:r>
              <w:rPr>
                <w:noProof/>
                <w:webHidden/>
              </w:rPr>
              <w:fldChar w:fldCharType="begin"/>
            </w:r>
            <w:r>
              <w:rPr>
                <w:noProof/>
                <w:webHidden/>
              </w:rPr>
              <w:instrText xml:space="preserve"> PAGEREF _Toc222500212 \h </w:instrText>
            </w:r>
            <w:r>
              <w:rPr>
                <w:noProof/>
                <w:webHidden/>
              </w:rPr>
            </w:r>
            <w:r>
              <w:rPr>
                <w:noProof/>
                <w:webHidden/>
              </w:rPr>
              <w:fldChar w:fldCharType="separate"/>
            </w:r>
            <w:r>
              <w:rPr>
                <w:noProof/>
                <w:webHidden/>
              </w:rPr>
              <w:t>3</w:t>
            </w:r>
            <w:r>
              <w:rPr>
                <w:noProof/>
                <w:webHidden/>
              </w:rPr>
              <w:fldChar w:fldCharType="end"/>
            </w:r>
          </w:hyperlink>
        </w:p>
        <w:p w14:paraId="687D290D" w14:textId="6F0776DC"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3" w:history="1">
            <w:r w:rsidRPr="00823D34">
              <w:rPr>
                <w:rStyle w:val="Hyperlink"/>
                <w:rFonts w:asciiTheme="majorHAnsi" w:hAnsiTheme="majorHAnsi" w:cstheme="majorHAnsi"/>
                <w:noProof/>
              </w:rPr>
              <w:t>6.</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SEND, Medical and Exceptional Needs</w:t>
            </w:r>
            <w:r>
              <w:rPr>
                <w:noProof/>
                <w:webHidden/>
              </w:rPr>
              <w:tab/>
            </w:r>
            <w:r>
              <w:rPr>
                <w:noProof/>
                <w:webHidden/>
              </w:rPr>
              <w:fldChar w:fldCharType="begin"/>
            </w:r>
            <w:r>
              <w:rPr>
                <w:noProof/>
                <w:webHidden/>
              </w:rPr>
              <w:instrText xml:space="preserve"> PAGEREF _Toc222500213 \h </w:instrText>
            </w:r>
            <w:r>
              <w:rPr>
                <w:noProof/>
                <w:webHidden/>
              </w:rPr>
            </w:r>
            <w:r>
              <w:rPr>
                <w:noProof/>
                <w:webHidden/>
              </w:rPr>
              <w:fldChar w:fldCharType="separate"/>
            </w:r>
            <w:r>
              <w:rPr>
                <w:noProof/>
                <w:webHidden/>
              </w:rPr>
              <w:t>4</w:t>
            </w:r>
            <w:r>
              <w:rPr>
                <w:noProof/>
                <w:webHidden/>
              </w:rPr>
              <w:fldChar w:fldCharType="end"/>
            </w:r>
          </w:hyperlink>
        </w:p>
        <w:p w14:paraId="249CCFAF" w14:textId="501FB521"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4" w:history="1">
            <w:r w:rsidRPr="00823D34">
              <w:rPr>
                <w:rStyle w:val="Hyperlink"/>
                <w:rFonts w:asciiTheme="majorHAnsi" w:hAnsiTheme="majorHAnsi" w:cstheme="majorHAnsi"/>
                <w:noProof/>
              </w:rPr>
              <w:t>7.</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Confiscation and Sanctions</w:t>
            </w:r>
            <w:r>
              <w:rPr>
                <w:noProof/>
                <w:webHidden/>
              </w:rPr>
              <w:tab/>
            </w:r>
            <w:r>
              <w:rPr>
                <w:noProof/>
                <w:webHidden/>
              </w:rPr>
              <w:fldChar w:fldCharType="begin"/>
            </w:r>
            <w:r>
              <w:rPr>
                <w:noProof/>
                <w:webHidden/>
              </w:rPr>
              <w:instrText xml:space="preserve"> PAGEREF _Toc222500214 \h </w:instrText>
            </w:r>
            <w:r>
              <w:rPr>
                <w:noProof/>
                <w:webHidden/>
              </w:rPr>
            </w:r>
            <w:r>
              <w:rPr>
                <w:noProof/>
                <w:webHidden/>
              </w:rPr>
              <w:fldChar w:fldCharType="separate"/>
            </w:r>
            <w:r>
              <w:rPr>
                <w:noProof/>
                <w:webHidden/>
              </w:rPr>
              <w:t>4</w:t>
            </w:r>
            <w:r>
              <w:rPr>
                <w:noProof/>
                <w:webHidden/>
              </w:rPr>
              <w:fldChar w:fldCharType="end"/>
            </w:r>
          </w:hyperlink>
        </w:p>
        <w:p w14:paraId="2ED83EFF" w14:textId="5C8F4331"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5" w:history="1">
            <w:r w:rsidRPr="00823D34">
              <w:rPr>
                <w:rStyle w:val="Hyperlink"/>
                <w:rFonts w:asciiTheme="majorHAnsi" w:hAnsiTheme="majorHAnsi" w:cstheme="majorHAnsi"/>
                <w:noProof/>
              </w:rPr>
              <w:t>8.</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Visitors, Parents and Carers</w:t>
            </w:r>
            <w:r>
              <w:rPr>
                <w:noProof/>
                <w:webHidden/>
              </w:rPr>
              <w:tab/>
            </w:r>
            <w:r>
              <w:rPr>
                <w:noProof/>
                <w:webHidden/>
              </w:rPr>
              <w:fldChar w:fldCharType="begin"/>
            </w:r>
            <w:r>
              <w:rPr>
                <w:noProof/>
                <w:webHidden/>
              </w:rPr>
              <w:instrText xml:space="preserve"> PAGEREF _Toc222500215 \h </w:instrText>
            </w:r>
            <w:r>
              <w:rPr>
                <w:noProof/>
                <w:webHidden/>
              </w:rPr>
            </w:r>
            <w:r>
              <w:rPr>
                <w:noProof/>
                <w:webHidden/>
              </w:rPr>
              <w:fldChar w:fldCharType="separate"/>
            </w:r>
            <w:r>
              <w:rPr>
                <w:noProof/>
                <w:webHidden/>
              </w:rPr>
              <w:t>4</w:t>
            </w:r>
            <w:r>
              <w:rPr>
                <w:noProof/>
                <w:webHidden/>
              </w:rPr>
              <w:fldChar w:fldCharType="end"/>
            </w:r>
          </w:hyperlink>
        </w:p>
        <w:p w14:paraId="38F58EFC" w14:textId="1AB10AED" w:rsidR="00714DD9" w:rsidRDefault="00714DD9">
          <w:pPr>
            <w:pStyle w:val="TOC1"/>
            <w:tabs>
              <w:tab w:val="left" w:pos="440"/>
              <w:tab w:val="right" w:leader="dot" w:pos="9630"/>
            </w:tabs>
            <w:rPr>
              <w:rFonts w:asciiTheme="minorHAnsi" w:eastAsiaTheme="minorEastAsia" w:hAnsiTheme="minorHAnsi" w:cstheme="minorBidi"/>
              <w:noProof/>
              <w:color w:val="auto"/>
              <w:sz w:val="22"/>
            </w:rPr>
          </w:pPr>
          <w:hyperlink w:anchor="_Toc222500216" w:history="1">
            <w:r w:rsidRPr="00823D34">
              <w:rPr>
                <w:rStyle w:val="Hyperlink"/>
                <w:rFonts w:asciiTheme="majorHAnsi" w:hAnsiTheme="majorHAnsi" w:cstheme="majorHAnsi"/>
                <w:noProof/>
              </w:rPr>
              <w:t>9.</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Cameras and Use of School Devices</w:t>
            </w:r>
            <w:r>
              <w:rPr>
                <w:noProof/>
                <w:webHidden/>
              </w:rPr>
              <w:tab/>
            </w:r>
            <w:r>
              <w:rPr>
                <w:noProof/>
                <w:webHidden/>
              </w:rPr>
              <w:fldChar w:fldCharType="begin"/>
            </w:r>
            <w:r>
              <w:rPr>
                <w:noProof/>
                <w:webHidden/>
              </w:rPr>
              <w:instrText xml:space="preserve"> PAGEREF _Toc222500216 \h </w:instrText>
            </w:r>
            <w:r>
              <w:rPr>
                <w:noProof/>
                <w:webHidden/>
              </w:rPr>
            </w:r>
            <w:r>
              <w:rPr>
                <w:noProof/>
                <w:webHidden/>
              </w:rPr>
              <w:fldChar w:fldCharType="separate"/>
            </w:r>
            <w:r>
              <w:rPr>
                <w:noProof/>
                <w:webHidden/>
              </w:rPr>
              <w:t>5</w:t>
            </w:r>
            <w:r>
              <w:rPr>
                <w:noProof/>
                <w:webHidden/>
              </w:rPr>
              <w:fldChar w:fldCharType="end"/>
            </w:r>
          </w:hyperlink>
        </w:p>
        <w:p w14:paraId="3F7B24ED" w14:textId="0A432B10" w:rsidR="00714DD9" w:rsidRDefault="00714DD9">
          <w:pPr>
            <w:pStyle w:val="TOC1"/>
            <w:tabs>
              <w:tab w:val="left" w:pos="660"/>
              <w:tab w:val="right" w:leader="dot" w:pos="9630"/>
            </w:tabs>
            <w:rPr>
              <w:rFonts w:asciiTheme="minorHAnsi" w:eastAsiaTheme="minorEastAsia" w:hAnsiTheme="minorHAnsi" w:cstheme="minorBidi"/>
              <w:noProof/>
              <w:color w:val="auto"/>
              <w:sz w:val="22"/>
            </w:rPr>
          </w:pPr>
          <w:hyperlink w:anchor="_Toc222500217" w:history="1">
            <w:r w:rsidRPr="00823D34">
              <w:rPr>
                <w:rStyle w:val="Hyperlink"/>
                <w:rFonts w:asciiTheme="majorHAnsi" w:hAnsiTheme="majorHAnsi" w:cstheme="majorHAnsi"/>
                <w:noProof/>
              </w:rPr>
              <w:t>10.</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Mobile Phones on School Trips</w:t>
            </w:r>
            <w:r>
              <w:rPr>
                <w:noProof/>
                <w:webHidden/>
              </w:rPr>
              <w:tab/>
            </w:r>
            <w:r>
              <w:rPr>
                <w:noProof/>
                <w:webHidden/>
              </w:rPr>
              <w:fldChar w:fldCharType="begin"/>
            </w:r>
            <w:r>
              <w:rPr>
                <w:noProof/>
                <w:webHidden/>
              </w:rPr>
              <w:instrText xml:space="preserve"> PAGEREF _Toc222500217 \h </w:instrText>
            </w:r>
            <w:r>
              <w:rPr>
                <w:noProof/>
                <w:webHidden/>
              </w:rPr>
            </w:r>
            <w:r>
              <w:rPr>
                <w:noProof/>
                <w:webHidden/>
              </w:rPr>
              <w:fldChar w:fldCharType="separate"/>
            </w:r>
            <w:r>
              <w:rPr>
                <w:noProof/>
                <w:webHidden/>
              </w:rPr>
              <w:t>5</w:t>
            </w:r>
            <w:r>
              <w:rPr>
                <w:noProof/>
                <w:webHidden/>
              </w:rPr>
              <w:fldChar w:fldCharType="end"/>
            </w:r>
          </w:hyperlink>
        </w:p>
        <w:p w14:paraId="72446798" w14:textId="5F4FFEC4" w:rsidR="00714DD9" w:rsidRDefault="00714DD9">
          <w:pPr>
            <w:pStyle w:val="TOC1"/>
            <w:tabs>
              <w:tab w:val="left" w:pos="660"/>
              <w:tab w:val="right" w:leader="dot" w:pos="9630"/>
            </w:tabs>
            <w:rPr>
              <w:rFonts w:asciiTheme="minorHAnsi" w:eastAsiaTheme="minorEastAsia" w:hAnsiTheme="minorHAnsi" w:cstheme="minorBidi"/>
              <w:noProof/>
              <w:color w:val="auto"/>
              <w:sz w:val="22"/>
            </w:rPr>
          </w:pPr>
          <w:hyperlink w:anchor="_Toc222500218" w:history="1">
            <w:r w:rsidRPr="00823D34">
              <w:rPr>
                <w:rStyle w:val="Hyperlink"/>
                <w:rFonts w:asciiTheme="majorHAnsi" w:hAnsiTheme="majorHAnsi" w:cstheme="majorHAnsi"/>
                <w:noProof/>
              </w:rPr>
              <w:t>11.</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Communication of the Policy</w:t>
            </w:r>
            <w:r>
              <w:rPr>
                <w:noProof/>
                <w:webHidden/>
              </w:rPr>
              <w:tab/>
            </w:r>
            <w:r>
              <w:rPr>
                <w:noProof/>
                <w:webHidden/>
              </w:rPr>
              <w:fldChar w:fldCharType="begin"/>
            </w:r>
            <w:r>
              <w:rPr>
                <w:noProof/>
                <w:webHidden/>
              </w:rPr>
              <w:instrText xml:space="preserve"> PAGEREF _Toc222500218 \h </w:instrText>
            </w:r>
            <w:r>
              <w:rPr>
                <w:noProof/>
                <w:webHidden/>
              </w:rPr>
            </w:r>
            <w:r>
              <w:rPr>
                <w:noProof/>
                <w:webHidden/>
              </w:rPr>
              <w:fldChar w:fldCharType="separate"/>
            </w:r>
            <w:r>
              <w:rPr>
                <w:noProof/>
                <w:webHidden/>
              </w:rPr>
              <w:t>6</w:t>
            </w:r>
            <w:r>
              <w:rPr>
                <w:noProof/>
                <w:webHidden/>
              </w:rPr>
              <w:fldChar w:fldCharType="end"/>
            </w:r>
          </w:hyperlink>
        </w:p>
        <w:p w14:paraId="454727B5" w14:textId="4D32B677" w:rsidR="00714DD9" w:rsidRDefault="00714DD9">
          <w:pPr>
            <w:pStyle w:val="TOC1"/>
            <w:tabs>
              <w:tab w:val="left" w:pos="660"/>
              <w:tab w:val="right" w:leader="dot" w:pos="9630"/>
            </w:tabs>
            <w:rPr>
              <w:rFonts w:asciiTheme="minorHAnsi" w:eastAsiaTheme="minorEastAsia" w:hAnsiTheme="minorHAnsi" w:cstheme="minorBidi"/>
              <w:noProof/>
              <w:color w:val="auto"/>
              <w:sz w:val="22"/>
            </w:rPr>
          </w:pPr>
          <w:hyperlink w:anchor="_Toc222500219" w:history="1">
            <w:r w:rsidRPr="00823D34">
              <w:rPr>
                <w:rStyle w:val="Hyperlink"/>
                <w:rFonts w:asciiTheme="majorHAnsi" w:eastAsia="Times New Roman" w:hAnsiTheme="majorHAnsi" w:cstheme="majorHAnsi"/>
                <w:noProof/>
              </w:rPr>
              <w:t>12.</w:t>
            </w:r>
            <w:r>
              <w:rPr>
                <w:rFonts w:asciiTheme="minorHAnsi" w:eastAsiaTheme="minorEastAsia" w:hAnsiTheme="minorHAnsi" w:cstheme="minorBidi"/>
                <w:noProof/>
                <w:color w:val="auto"/>
                <w:sz w:val="22"/>
              </w:rPr>
              <w:tab/>
            </w:r>
            <w:r w:rsidRPr="00823D34">
              <w:rPr>
                <w:rStyle w:val="Hyperlink"/>
                <w:rFonts w:asciiTheme="majorHAnsi" w:hAnsiTheme="majorHAnsi" w:cstheme="majorHAnsi"/>
                <w:noProof/>
              </w:rPr>
              <w:t>Leadership expectations</w:t>
            </w:r>
            <w:r>
              <w:rPr>
                <w:noProof/>
                <w:webHidden/>
              </w:rPr>
              <w:tab/>
            </w:r>
            <w:r>
              <w:rPr>
                <w:noProof/>
                <w:webHidden/>
              </w:rPr>
              <w:fldChar w:fldCharType="begin"/>
            </w:r>
            <w:r>
              <w:rPr>
                <w:noProof/>
                <w:webHidden/>
              </w:rPr>
              <w:instrText xml:space="preserve"> PAGEREF _Toc222500219 \h </w:instrText>
            </w:r>
            <w:r>
              <w:rPr>
                <w:noProof/>
                <w:webHidden/>
              </w:rPr>
            </w:r>
            <w:r>
              <w:rPr>
                <w:noProof/>
                <w:webHidden/>
              </w:rPr>
              <w:fldChar w:fldCharType="separate"/>
            </w:r>
            <w:r>
              <w:rPr>
                <w:noProof/>
                <w:webHidden/>
              </w:rPr>
              <w:t>6</w:t>
            </w:r>
            <w:r>
              <w:rPr>
                <w:noProof/>
                <w:webHidden/>
              </w:rPr>
              <w:fldChar w:fldCharType="end"/>
            </w:r>
          </w:hyperlink>
        </w:p>
        <w:p w14:paraId="55CB1D66" w14:textId="5EF2C34D" w:rsidR="00714DD9" w:rsidRDefault="00714DD9">
          <w:pPr>
            <w:pStyle w:val="TOC1"/>
            <w:tabs>
              <w:tab w:val="right" w:leader="dot" w:pos="9630"/>
            </w:tabs>
            <w:rPr>
              <w:rFonts w:asciiTheme="minorHAnsi" w:eastAsiaTheme="minorEastAsia" w:hAnsiTheme="minorHAnsi" w:cstheme="minorBidi"/>
              <w:noProof/>
              <w:color w:val="auto"/>
              <w:sz w:val="22"/>
            </w:rPr>
          </w:pPr>
          <w:hyperlink w:anchor="_Toc222500220" w:history="1">
            <w:r w:rsidRPr="00823D34">
              <w:rPr>
                <w:rStyle w:val="Hyperlink"/>
                <w:rFonts w:asciiTheme="majorHAnsi" w:hAnsiTheme="majorHAnsi" w:cstheme="majorHAnsi"/>
                <w:noProof/>
              </w:rPr>
              <w:t>Links with other policies:</w:t>
            </w:r>
            <w:r>
              <w:rPr>
                <w:noProof/>
                <w:webHidden/>
              </w:rPr>
              <w:tab/>
            </w:r>
            <w:r>
              <w:rPr>
                <w:noProof/>
                <w:webHidden/>
              </w:rPr>
              <w:fldChar w:fldCharType="begin"/>
            </w:r>
            <w:r>
              <w:rPr>
                <w:noProof/>
                <w:webHidden/>
              </w:rPr>
              <w:instrText xml:space="preserve"> PAGEREF _Toc222500220 \h </w:instrText>
            </w:r>
            <w:r>
              <w:rPr>
                <w:noProof/>
                <w:webHidden/>
              </w:rPr>
            </w:r>
            <w:r>
              <w:rPr>
                <w:noProof/>
                <w:webHidden/>
              </w:rPr>
              <w:fldChar w:fldCharType="separate"/>
            </w:r>
            <w:r>
              <w:rPr>
                <w:noProof/>
                <w:webHidden/>
              </w:rPr>
              <w:t>6</w:t>
            </w:r>
            <w:r>
              <w:rPr>
                <w:noProof/>
                <w:webHidden/>
              </w:rPr>
              <w:fldChar w:fldCharType="end"/>
            </w:r>
          </w:hyperlink>
        </w:p>
        <w:p w14:paraId="798242F1" w14:textId="1DC02E3D" w:rsidR="00CB37C4" w:rsidRDefault="00CB37C4">
          <w:r>
            <w:rPr>
              <w:b/>
              <w:bCs/>
              <w:noProof/>
            </w:rPr>
            <w:fldChar w:fldCharType="end"/>
          </w:r>
        </w:p>
      </w:sdtContent>
    </w:sdt>
    <w:p w14:paraId="7B859486" w14:textId="4E9FD523" w:rsidR="00CB37C4" w:rsidRPr="00CB37C4" w:rsidRDefault="00CB37C4" w:rsidP="00400B02">
      <w:pPr>
        <w:spacing w:after="0" w:line="240" w:lineRule="auto"/>
        <w:jc w:val="center"/>
        <w:textAlignment w:val="baseline"/>
        <w:rPr>
          <w:rFonts w:asciiTheme="majorHAnsi" w:eastAsia="Times New Roman" w:hAnsiTheme="majorHAnsi" w:cstheme="majorHAnsi"/>
          <w:sz w:val="24"/>
          <w:szCs w:val="24"/>
        </w:rPr>
      </w:pPr>
    </w:p>
    <w:p w14:paraId="68748DA5" w14:textId="306218C0" w:rsidR="00311E38" w:rsidRPr="00CB37C4" w:rsidRDefault="00311E38" w:rsidP="00CB37C4">
      <w:pPr>
        <w:pStyle w:val="Heading1"/>
        <w:numPr>
          <w:ilvl w:val="0"/>
          <w:numId w:val="23"/>
        </w:numPr>
        <w:rPr>
          <w:rFonts w:asciiTheme="majorHAnsi" w:hAnsiTheme="majorHAnsi" w:cstheme="majorHAnsi"/>
          <w:sz w:val="24"/>
          <w:szCs w:val="24"/>
        </w:rPr>
      </w:pPr>
      <w:bookmarkStart w:id="0" w:name="_Toc222500208"/>
      <w:r w:rsidRPr="00CB37C4">
        <w:rPr>
          <w:rFonts w:asciiTheme="majorHAnsi" w:hAnsiTheme="majorHAnsi" w:cstheme="majorHAnsi"/>
          <w:sz w:val="24"/>
          <w:szCs w:val="24"/>
        </w:rPr>
        <w:t>Policy Rationale</w:t>
      </w:r>
      <w:bookmarkEnd w:id="0"/>
    </w:p>
    <w:p w14:paraId="182A1CD6" w14:textId="70ED7579" w:rsidR="00311E38" w:rsidRPr="00CB37C4" w:rsidRDefault="00311E38" w:rsidP="00CB37C4">
      <w:pPr>
        <w:spacing w:after="240"/>
        <w:rPr>
          <w:rFonts w:asciiTheme="majorHAnsi" w:hAnsiTheme="majorHAnsi" w:cstheme="majorHAnsi"/>
          <w:sz w:val="24"/>
          <w:szCs w:val="24"/>
        </w:rPr>
      </w:pPr>
      <w:r w:rsidRPr="00CB37C4">
        <w:rPr>
          <w:rFonts w:asciiTheme="majorHAnsi" w:hAnsiTheme="majorHAnsi" w:cstheme="majorHAnsi"/>
          <w:sz w:val="24"/>
          <w:szCs w:val="24"/>
        </w:rPr>
        <w:t xml:space="preserve">Bentley New Village Primary School is committed to maintaining a calm, safe and supportive learning environment. Building upon our established ethos, this policy aims to protect pupils from distractions, safeguard their wellbeing, and promote consistent expectations in line with updated </w:t>
      </w:r>
      <w:hyperlink r:id="rId9" w:history="1">
        <w:r w:rsidRPr="00714DD9">
          <w:rPr>
            <w:rStyle w:val="Hyperlink"/>
            <w:rFonts w:asciiTheme="majorHAnsi" w:hAnsiTheme="majorHAnsi" w:cstheme="majorHAnsi"/>
            <w:sz w:val="24"/>
            <w:szCs w:val="24"/>
          </w:rPr>
          <w:t>Department for Education guidance</w:t>
        </w:r>
      </w:hyperlink>
      <w:bookmarkStart w:id="1" w:name="_GoBack"/>
      <w:bookmarkEnd w:id="1"/>
      <w:r w:rsidRPr="00CB37C4">
        <w:rPr>
          <w:rFonts w:asciiTheme="majorHAnsi" w:hAnsiTheme="majorHAnsi" w:cstheme="majorHAnsi"/>
          <w:sz w:val="24"/>
          <w:szCs w:val="24"/>
        </w:rPr>
        <w:t>.</w:t>
      </w:r>
    </w:p>
    <w:p w14:paraId="06141B3B" w14:textId="089A196F" w:rsidR="00311E38" w:rsidRPr="00CB37C4" w:rsidRDefault="00311E38" w:rsidP="00714DD9">
      <w:pPr>
        <w:pStyle w:val="Heading1"/>
        <w:numPr>
          <w:ilvl w:val="0"/>
          <w:numId w:val="23"/>
        </w:numPr>
        <w:rPr>
          <w:rFonts w:asciiTheme="majorHAnsi" w:hAnsiTheme="majorHAnsi" w:cstheme="majorHAnsi"/>
          <w:sz w:val="24"/>
          <w:szCs w:val="24"/>
        </w:rPr>
      </w:pPr>
      <w:bookmarkStart w:id="2" w:name="_Toc222500209"/>
      <w:r w:rsidRPr="00CB37C4">
        <w:rPr>
          <w:rFonts w:asciiTheme="majorHAnsi" w:hAnsiTheme="majorHAnsi" w:cstheme="majorHAnsi"/>
          <w:sz w:val="24"/>
          <w:szCs w:val="24"/>
        </w:rPr>
        <w:t>Scope of the Policy</w:t>
      </w:r>
      <w:bookmarkEnd w:id="2"/>
    </w:p>
    <w:p w14:paraId="4C656A78" w14:textId="77777777" w:rsidR="00311E38" w:rsidRPr="00CB37C4" w:rsidRDefault="00311E38" w:rsidP="00CB37C4">
      <w:pPr>
        <w:spacing w:after="240"/>
        <w:rPr>
          <w:rFonts w:asciiTheme="majorHAnsi" w:hAnsiTheme="majorHAnsi" w:cstheme="majorHAnsi"/>
          <w:sz w:val="24"/>
          <w:szCs w:val="24"/>
        </w:rPr>
      </w:pPr>
      <w:r w:rsidRPr="00CB37C4">
        <w:rPr>
          <w:rFonts w:asciiTheme="majorHAnsi" w:hAnsiTheme="majorHAnsi" w:cstheme="majorHAnsi"/>
          <w:sz w:val="24"/>
          <w:szCs w:val="24"/>
        </w:rPr>
        <w:t>This policy applies to mobile phones, smart watches, tablets with communication capabilities, and any technological device capable of sending or receiving messages, displaying notifications, accessing the internet, or recording audio, video or images.</w:t>
      </w:r>
    </w:p>
    <w:p w14:paraId="625241F6" w14:textId="71944D03" w:rsidR="00311E38" w:rsidRPr="00CB37C4" w:rsidRDefault="00311E38" w:rsidP="00714DD9">
      <w:pPr>
        <w:pStyle w:val="Heading1"/>
        <w:numPr>
          <w:ilvl w:val="0"/>
          <w:numId w:val="23"/>
        </w:numPr>
        <w:rPr>
          <w:rFonts w:asciiTheme="majorHAnsi" w:hAnsiTheme="majorHAnsi" w:cstheme="majorHAnsi"/>
          <w:sz w:val="24"/>
          <w:szCs w:val="24"/>
        </w:rPr>
      </w:pPr>
      <w:bookmarkStart w:id="3" w:name="_Toc222500210"/>
      <w:r w:rsidRPr="00CB37C4">
        <w:rPr>
          <w:rFonts w:asciiTheme="majorHAnsi" w:hAnsiTheme="majorHAnsi" w:cstheme="majorHAnsi"/>
          <w:sz w:val="24"/>
          <w:szCs w:val="24"/>
        </w:rPr>
        <w:t>Whole-School Expectation: Phone-Free by Default</w:t>
      </w:r>
      <w:bookmarkEnd w:id="3"/>
    </w:p>
    <w:p w14:paraId="7179ED1A" w14:textId="6D89F4AE" w:rsidR="00653804" w:rsidRPr="00CB37C4" w:rsidRDefault="00311E38"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In accordance with current DfE guidance, Bentley New Village Primary School operates as a phone-free environment during the entire school day. This includes lessons, transitions, breaktimes and lunchtimes to ensure pupils remain focused, safe and engaged.</w:t>
      </w:r>
      <w:r w:rsidR="00653804" w:rsidRPr="00CB37C4">
        <w:rPr>
          <w:rFonts w:asciiTheme="majorHAnsi" w:hAnsiTheme="majorHAnsi" w:cstheme="majorHAnsi"/>
          <w:sz w:val="24"/>
          <w:szCs w:val="24"/>
        </w:rPr>
        <w:t xml:space="preserve"> It is the responsibility of all members of staff to be vigilant and report any concerns to the Headteacher/Assistant Headteachers regarding breaches of this policy. </w:t>
      </w:r>
    </w:p>
    <w:p w14:paraId="58FA92A2" w14:textId="77777777" w:rsidR="00653804" w:rsidRPr="00CB37C4" w:rsidRDefault="00653804" w:rsidP="00CB37C4">
      <w:pPr>
        <w:spacing w:after="240" w:line="270" w:lineRule="auto"/>
        <w:rPr>
          <w:rFonts w:asciiTheme="majorHAnsi" w:hAnsiTheme="majorHAnsi" w:cstheme="majorHAnsi"/>
          <w:sz w:val="24"/>
          <w:szCs w:val="24"/>
        </w:rPr>
      </w:pPr>
      <w:r w:rsidRPr="00CB37C4">
        <w:rPr>
          <w:rFonts w:asciiTheme="majorHAnsi" w:hAnsiTheme="majorHAnsi" w:cstheme="majorHAnsi"/>
          <w:sz w:val="24"/>
          <w:szCs w:val="24"/>
        </w:rPr>
        <w:t xml:space="preserve">Concerns will be taken seriously, logged and investigated appropriately in line with our safeguarding policy </w:t>
      </w:r>
    </w:p>
    <w:p w14:paraId="7A540CB9" w14:textId="003EC8DA" w:rsidR="00311E38" w:rsidRPr="00CB37C4" w:rsidRDefault="00311E38" w:rsidP="00714DD9">
      <w:pPr>
        <w:pStyle w:val="Heading1"/>
        <w:numPr>
          <w:ilvl w:val="0"/>
          <w:numId w:val="23"/>
        </w:numPr>
        <w:rPr>
          <w:rFonts w:asciiTheme="majorHAnsi" w:hAnsiTheme="majorHAnsi" w:cstheme="majorHAnsi"/>
          <w:sz w:val="24"/>
          <w:szCs w:val="24"/>
        </w:rPr>
      </w:pPr>
      <w:bookmarkStart w:id="4" w:name="_Toc222500211"/>
      <w:r w:rsidRPr="00CB37C4">
        <w:rPr>
          <w:rFonts w:asciiTheme="majorHAnsi" w:hAnsiTheme="majorHAnsi" w:cstheme="majorHAnsi"/>
          <w:sz w:val="24"/>
          <w:szCs w:val="24"/>
        </w:rPr>
        <w:t>Staff Use of Mobile Phones</w:t>
      </w:r>
      <w:bookmarkEnd w:id="4"/>
    </w:p>
    <w:p w14:paraId="1665406E" w14:textId="456583E4" w:rsidR="00653804" w:rsidRPr="00CB37C4" w:rsidRDefault="00311E38"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 xml:space="preserve">Staff may bring personal mobile phones onto school premises; however, these must remain in bags, lockers or drawers during all contact time with pupils. Staff must not use personal devices to take </w:t>
      </w:r>
      <w:r w:rsidRPr="00CB37C4">
        <w:rPr>
          <w:rFonts w:asciiTheme="majorHAnsi" w:hAnsiTheme="majorHAnsi" w:cstheme="majorHAnsi"/>
          <w:sz w:val="24"/>
          <w:szCs w:val="24"/>
        </w:rPr>
        <w:lastRenderedPageBreak/>
        <w:t>photographs or record videos of children under any circumstances. Use of personal phones must only take place in designated staff-only areas such as the staffroom. This protects staff from being distracted from their work and from allegations of inappropriate use.   In emergencies, staff should discreetly notify a senior leader and make calls away from children.</w:t>
      </w:r>
      <w:r w:rsidR="00653804" w:rsidRPr="00CB37C4">
        <w:rPr>
          <w:rFonts w:asciiTheme="majorHAnsi" w:hAnsiTheme="majorHAnsi" w:cstheme="majorHAnsi"/>
          <w:sz w:val="24"/>
          <w:szCs w:val="24"/>
        </w:rPr>
        <w:t xml:space="preserve"> Users bringing personal mobile telephones into Bentley New Village must ensure there is no inappropriate or illegal content on the device. Staff also need to adhere to the Social Media policy when using their phones in school.</w:t>
      </w:r>
    </w:p>
    <w:p w14:paraId="68DEC4C2"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Staff will need to ensure that the Office has up to date contact information and that staff make their families, children’s schools etc, aware of emergency work telephone numbers. This is the responsibility of the individual staff member.</w:t>
      </w:r>
    </w:p>
    <w:p w14:paraId="7DC398D8"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 xml:space="preserve">Staff are not required to make work calls on their own phones, either mobile or landline, however, in exceptional circumstances, if this should be necessary then they are advised to use the prefix 141 before dialling the recipient’s number to ensure their own number is protected.  </w:t>
      </w:r>
    </w:p>
    <w:p w14:paraId="53CB8450"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Staff must never store parents’, carers’ or children’s telephone numbers on their mobile phones and staff must never give their private mobile number to parents, carers or children.</w:t>
      </w:r>
    </w:p>
    <w:p w14:paraId="2BE13E73"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All communication and use of Class Dojo during school hours must be conducted using school iPads or computers. Mobile phones should not be used for this purpose.</w:t>
      </w:r>
    </w:p>
    <w:p w14:paraId="7B259F0F" w14:textId="3D97530A" w:rsidR="00653804" w:rsidRPr="00CB37C4" w:rsidRDefault="00653804" w:rsidP="00CB37C4">
      <w:pPr>
        <w:spacing w:after="240" w:line="270" w:lineRule="auto"/>
        <w:rPr>
          <w:rFonts w:asciiTheme="majorHAnsi" w:hAnsiTheme="majorHAnsi" w:cstheme="majorHAnsi"/>
          <w:sz w:val="24"/>
          <w:szCs w:val="24"/>
        </w:rPr>
      </w:pPr>
      <w:r w:rsidRPr="00CB37C4">
        <w:rPr>
          <w:rFonts w:asciiTheme="majorHAnsi" w:hAnsiTheme="majorHAnsi" w:cstheme="majorHAnsi"/>
          <w:sz w:val="24"/>
          <w:szCs w:val="24"/>
        </w:rPr>
        <w:t>Failure by staff to comply with the mobile phone policy guidelines could result in disciplinary action. Staff found using mobile phones in the presence of children will be considered to be in breach of safeguarding procedures, and the incident will be formally recorded. Repeated breaches may lead to further formal disciplinary action.</w:t>
      </w:r>
    </w:p>
    <w:p w14:paraId="78CD16F4" w14:textId="0D627DDC" w:rsidR="00311E38" w:rsidRPr="00CB37C4" w:rsidRDefault="00311E38" w:rsidP="00714DD9">
      <w:pPr>
        <w:pStyle w:val="Heading1"/>
        <w:numPr>
          <w:ilvl w:val="0"/>
          <w:numId w:val="23"/>
        </w:numPr>
        <w:rPr>
          <w:rFonts w:asciiTheme="majorHAnsi" w:hAnsiTheme="majorHAnsi" w:cstheme="majorHAnsi"/>
          <w:sz w:val="24"/>
          <w:szCs w:val="24"/>
        </w:rPr>
      </w:pPr>
      <w:bookmarkStart w:id="5" w:name="_Toc222500212"/>
      <w:r w:rsidRPr="00CB37C4">
        <w:rPr>
          <w:rFonts w:asciiTheme="majorHAnsi" w:hAnsiTheme="majorHAnsi" w:cstheme="majorHAnsi"/>
          <w:sz w:val="24"/>
          <w:szCs w:val="24"/>
        </w:rPr>
        <w:t>Pupils’ Mobile Phones</w:t>
      </w:r>
      <w:bookmarkEnd w:id="5"/>
    </w:p>
    <w:p w14:paraId="26CD6C3E" w14:textId="77777777" w:rsidR="00653804" w:rsidRPr="00CB37C4" w:rsidRDefault="00311E38"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 xml:space="preserve">Pupils walking to and from school without an accompanying adult may bring a mobile phone for safety only. This device must be handed in at the school office each morning and collected at the end of the day. </w:t>
      </w:r>
      <w:r w:rsidR="00653804" w:rsidRPr="00CB37C4">
        <w:rPr>
          <w:rFonts w:asciiTheme="majorHAnsi" w:hAnsiTheme="majorHAnsi" w:cstheme="majorHAnsi"/>
          <w:sz w:val="24"/>
          <w:szCs w:val="24"/>
        </w:rPr>
        <w:t xml:space="preserve">Mobile phones deposited in the office by children will be kept safely. Whilst the school will take every reasonable care, it accepts no responsibility whatsoever for theft, loss, damage or health effects (potential or actual) relating to mobile phones. It is the responsibility of parents and carers to ensure mobile phones are properly insured. It is recommended that pupil’s phones are security marked and password protected.  </w:t>
      </w:r>
    </w:p>
    <w:p w14:paraId="4D2363EC"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 xml:space="preserve">Children are not allowed to bring mobile phones into any other areas of the school.   </w:t>
      </w:r>
      <w:r w:rsidR="00311E38" w:rsidRPr="00CB37C4">
        <w:rPr>
          <w:rFonts w:asciiTheme="majorHAnsi" w:hAnsiTheme="majorHAnsi" w:cstheme="majorHAnsi"/>
          <w:sz w:val="24"/>
          <w:szCs w:val="24"/>
        </w:rPr>
        <w:t xml:space="preserve">Mobile phones must never be used, seen or heard during the school day. </w:t>
      </w:r>
      <w:r w:rsidRPr="00CB37C4">
        <w:rPr>
          <w:rFonts w:asciiTheme="majorHAnsi" w:hAnsiTheme="majorHAnsi" w:cstheme="majorHAnsi"/>
          <w:sz w:val="24"/>
          <w:szCs w:val="24"/>
        </w:rPr>
        <w:t xml:space="preserve">Any mobile phones discovered to have been brought into the school and not handed in to the office will be confiscated immediately. Parents or carers will be asked to collect the mobile phone from the school office.  </w:t>
      </w:r>
    </w:p>
    <w:p w14:paraId="2B114A96" w14:textId="333DB60B" w:rsidR="00653804" w:rsidRPr="00CB37C4" w:rsidRDefault="00653804" w:rsidP="00653804">
      <w:pPr>
        <w:rPr>
          <w:rFonts w:asciiTheme="majorHAnsi" w:hAnsiTheme="majorHAnsi" w:cstheme="majorHAnsi"/>
          <w:sz w:val="24"/>
          <w:szCs w:val="24"/>
        </w:rPr>
      </w:pPr>
      <w:r w:rsidRPr="00CB37C4">
        <w:rPr>
          <w:rFonts w:asciiTheme="majorHAnsi" w:hAnsiTheme="majorHAnsi" w:cstheme="majorHAnsi"/>
          <w:sz w:val="24"/>
          <w:szCs w:val="24"/>
        </w:rPr>
        <w:t xml:space="preserve">Parents and carers need to be aware that whilst there are obvious benefits to pupils having a mobile phone in terms of personal safety there are also some associated risks such as potential for theft, bullying and inappropriate content.  </w:t>
      </w:r>
    </w:p>
    <w:p w14:paraId="516737C1"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lastRenderedPageBreak/>
        <w:t xml:space="preserve">Parents and carers need to be aware that the risks that using a mobile phone has while walking to and from school. Children who are concentrating on using their phone can have reduced general safety awareness which may result in road accidents and/or injury if a child is not paying attention to their surroundings.  </w:t>
      </w:r>
    </w:p>
    <w:p w14:paraId="682CA4EB" w14:textId="77777777" w:rsidR="00653804" w:rsidRPr="00CB37C4" w:rsidRDefault="00653804" w:rsidP="00653804">
      <w:pPr>
        <w:spacing w:after="120" w:line="270" w:lineRule="auto"/>
        <w:rPr>
          <w:rFonts w:asciiTheme="majorHAnsi" w:hAnsiTheme="majorHAnsi" w:cstheme="majorHAnsi"/>
          <w:sz w:val="24"/>
          <w:szCs w:val="24"/>
        </w:rPr>
      </w:pPr>
      <w:r w:rsidRPr="00CB37C4">
        <w:rPr>
          <w:rFonts w:asciiTheme="majorHAnsi" w:hAnsiTheme="majorHAnsi" w:cstheme="majorHAnsi"/>
          <w:sz w:val="24"/>
          <w:szCs w:val="24"/>
        </w:rPr>
        <w:t xml:space="preserve">If a member of the staff has any suspicion that a mobile phone brought into school by a pupil has unsuitable material stored on it, the pupil will be required to hand over the phone immediately to a member of staff and parents or carers will be asked to collect it from a member of the senior leadership team. </w:t>
      </w:r>
    </w:p>
    <w:p w14:paraId="13BFA97C" w14:textId="77777777" w:rsidR="00653804" w:rsidRPr="00CB37C4" w:rsidRDefault="00653804" w:rsidP="00CB37C4">
      <w:pPr>
        <w:spacing w:after="240" w:line="270" w:lineRule="auto"/>
        <w:rPr>
          <w:rFonts w:asciiTheme="majorHAnsi" w:hAnsiTheme="majorHAnsi" w:cstheme="majorHAnsi"/>
          <w:sz w:val="24"/>
          <w:szCs w:val="24"/>
        </w:rPr>
      </w:pPr>
      <w:r w:rsidRPr="00CB37C4">
        <w:rPr>
          <w:rFonts w:asciiTheme="majorHAnsi" w:hAnsiTheme="majorHAnsi" w:cstheme="majorHAnsi"/>
          <w:sz w:val="24"/>
          <w:szCs w:val="24"/>
        </w:rPr>
        <w:t xml:space="preserve">In circumstances where there is a suspicion that the material on the mobile phone may provide evidence relating to a criminal offence the phone will be handed over to the school’s safeguarding lead or to the head teacher for further investigation and the parent or carer asked to collect it from them.  </w:t>
      </w:r>
    </w:p>
    <w:p w14:paraId="02CE1C4C" w14:textId="11591671" w:rsidR="00311E38" w:rsidRPr="00CB37C4" w:rsidRDefault="00311E38" w:rsidP="00714DD9">
      <w:pPr>
        <w:pStyle w:val="Heading1"/>
        <w:numPr>
          <w:ilvl w:val="0"/>
          <w:numId w:val="23"/>
        </w:numPr>
        <w:rPr>
          <w:rFonts w:asciiTheme="majorHAnsi" w:hAnsiTheme="majorHAnsi" w:cstheme="majorHAnsi"/>
          <w:sz w:val="24"/>
          <w:szCs w:val="24"/>
        </w:rPr>
      </w:pPr>
      <w:bookmarkStart w:id="6" w:name="_Toc222500213"/>
      <w:r w:rsidRPr="00CB37C4">
        <w:rPr>
          <w:rFonts w:asciiTheme="majorHAnsi" w:hAnsiTheme="majorHAnsi" w:cstheme="majorHAnsi"/>
          <w:sz w:val="24"/>
          <w:szCs w:val="24"/>
        </w:rPr>
        <w:t>SEND, Medical and Exceptional Needs</w:t>
      </w:r>
      <w:bookmarkEnd w:id="6"/>
    </w:p>
    <w:p w14:paraId="3820475B" w14:textId="77777777" w:rsidR="00311E38" w:rsidRPr="00CB37C4" w:rsidRDefault="00311E38" w:rsidP="00CB37C4">
      <w:pPr>
        <w:spacing w:after="240"/>
        <w:rPr>
          <w:rFonts w:asciiTheme="majorHAnsi" w:hAnsiTheme="majorHAnsi" w:cstheme="majorHAnsi"/>
          <w:sz w:val="24"/>
          <w:szCs w:val="24"/>
        </w:rPr>
      </w:pPr>
      <w:r w:rsidRPr="00CB37C4">
        <w:rPr>
          <w:rFonts w:asciiTheme="majorHAnsi" w:hAnsiTheme="majorHAnsi" w:cstheme="majorHAnsi"/>
          <w:sz w:val="24"/>
          <w:szCs w:val="24"/>
        </w:rPr>
        <w:t>Reasonable adjustments will be made for pupils with medical or additional needs requiring access to communication devices—for example, diabetes monitoring apps, health-related alerts, or exceptional safeguarding circumstances. All such cases must be formally discussed and approved with the Headteacher.</w:t>
      </w:r>
    </w:p>
    <w:p w14:paraId="35CA0EE3" w14:textId="0E9E2D01" w:rsidR="00311E38" w:rsidRPr="00CB37C4" w:rsidRDefault="00311E38" w:rsidP="00714DD9">
      <w:pPr>
        <w:pStyle w:val="Heading1"/>
        <w:numPr>
          <w:ilvl w:val="0"/>
          <w:numId w:val="23"/>
        </w:numPr>
        <w:rPr>
          <w:rFonts w:asciiTheme="majorHAnsi" w:hAnsiTheme="majorHAnsi" w:cstheme="majorHAnsi"/>
          <w:sz w:val="24"/>
          <w:szCs w:val="24"/>
        </w:rPr>
      </w:pPr>
      <w:bookmarkStart w:id="7" w:name="_Toc222500214"/>
      <w:r w:rsidRPr="00CB37C4">
        <w:rPr>
          <w:rFonts w:asciiTheme="majorHAnsi" w:hAnsiTheme="majorHAnsi" w:cstheme="majorHAnsi"/>
          <w:sz w:val="24"/>
          <w:szCs w:val="24"/>
        </w:rPr>
        <w:t>Confiscation and Sanctions</w:t>
      </w:r>
      <w:bookmarkEnd w:id="7"/>
    </w:p>
    <w:p w14:paraId="23A9DE21" w14:textId="77777777" w:rsidR="00311E38" w:rsidRPr="00CB37C4" w:rsidRDefault="00311E38" w:rsidP="00CB37C4">
      <w:pPr>
        <w:spacing w:after="240"/>
        <w:rPr>
          <w:rFonts w:asciiTheme="majorHAnsi" w:hAnsiTheme="majorHAnsi" w:cstheme="majorHAnsi"/>
          <w:sz w:val="24"/>
          <w:szCs w:val="24"/>
        </w:rPr>
      </w:pPr>
      <w:r w:rsidRPr="00CB37C4">
        <w:rPr>
          <w:rFonts w:asciiTheme="majorHAnsi" w:hAnsiTheme="majorHAnsi" w:cstheme="majorHAnsi"/>
          <w:sz w:val="24"/>
          <w:szCs w:val="24"/>
        </w:rPr>
        <w:t>Where pupils breach this policy, staff may confiscate devices and apply sanctions in line with the whole-school Behaviour Policy. Phones will only be returned to parents or carers. Devices suspected of containing harmful or illegal content will be referred to the Designated Safeguarding Lead.</w:t>
      </w:r>
    </w:p>
    <w:p w14:paraId="0369351C" w14:textId="28FBBFA5" w:rsidR="00311E38" w:rsidRPr="00CB37C4" w:rsidRDefault="00311E38" w:rsidP="00714DD9">
      <w:pPr>
        <w:pStyle w:val="Heading1"/>
        <w:numPr>
          <w:ilvl w:val="0"/>
          <w:numId w:val="23"/>
        </w:numPr>
        <w:rPr>
          <w:rFonts w:asciiTheme="majorHAnsi" w:hAnsiTheme="majorHAnsi" w:cstheme="majorHAnsi"/>
          <w:sz w:val="24"/>
          <w:szCs w:val="24"/>
        </w:rPr>
      </w:pPr>
      <w:bookmarkStart w:id="8" w:name="_Toc222500215"/>
      <w:r w:rsidRPr="00CB37C4">
        <w:rPr>
          <w:rFonts w:asciiTheme="majorHAnsi" w:hAnsiTheme="majorHAnsi" w:cstheme="majorHAnsi"/>
          <w:sz w:val="24"/>
          <w:szCs w:val="24"/>
        </w:rPr>
        <w:t>Visitors, Parents and Carers</w:t>
      </w:r>
      <w:bookmarkEnd w:id="8"/>
    </w:p>
    <w:p w14:paraId="47F1C8AA" w14:textId="5F91FAB9" w:rsidR="00653804" w:rsidRPr="00CB37C4" w:rsidRDefault="00311E38" w:rsidP="00653804">
      <w:pPr>
        <w:spacing w:after="272" w:line="270" w:lineRule="auto"/>
        <w:rPr>
          <w:rFonts w:asciiTheme="majorHAnsi" w:hAnsiTheme="majorHAnsi" w:cstheme="majorHAnsi"/>
          <w:sz w:val="24"/>
          <w:szCs w:val="24"/>
        </w:rPr>
      </w:pPr>
      <w:r w:rsidRPr="00CB37C4">
        <w:rPr>
          <w:rFonts w:asciiTheme="majorHAnsi" w:hAnsiTheme="majorHAnsi" w:cstheme="majorHAnsi"/>
          <w:sz w:val="24"/>
          <w:szCs w:val="24"/>
        </w:rPr>
        <w:t xml:space="preserve">Parents, carers and visitors must not use mobile phones anywhere indoors between 8:45am and 3:15pm. </w:t>
      </w:r>
      <w:r w:rsidR="00653804" w:rsidRPr="00CB37C4">
        <w:rPr>
          <w:rFonts w:asciiTheme="majorHAnsi" w:hAnsiTheme="majorHAnsi" w:cstheme="majorHAnsi"/>
          <w:sz w:val="24"/>
          <w:szCs w:val="24"/>
        </w:rPr>
        <w:t xml:space="preserve">This includes all uses including, texting and photographing unless this is away from any children.  </w:t>
      </w:r>
      <w:r w:rsidRPr="00CB37C4">
        <w:rPr>
          <w:rFonts w:asciiTheme="majorHAnsi" w:hAnsiTheme="majorHAnsi" w:cstheme="majorHAnsi"/>
          <w:sz w:val="24"/>
          <w:szCs w:val="24"/>
        </w:rPr>
        <w:t>Staff will challenge use politely where necessary. Parents may take photos at special events only if images include their own child and are not shared on social media. This protects all children’s safeguarding rights.</w:t>
      </w:r>
      <w:r w:rsidR="00653804" w:rsidRPr="00CB37C4">
        <w:rPr>
          <w:rFonts w:asciiTheme="majorHAnsi" w:hAnsiTheme="majorHAnsi" w:cstheme="majorHAnsi"/>
          <w:sz w:val="24"/>
          <w:szCs w:val="24"/>
        </w:rPr>
        <w:t xml:space="preserve">  The school recognise that children may inadvertently be included in photographs by another parent; the school, therefore, are obliged to warn parents and carers of the legal and safeguarding risks of publishing such photographs on any platform. The placing of any photographs of children on social media is dangerous and parents may be in breach of the Data Protection Act if they upload photos of other children without the explicit consent of that child’s parents.  </w:t>
      </w:r>
    </w:p>
    <w:p w14:paraId="54CF28D1" w14:textId="4046E99A" w:rsidR="00653804" w:rsidRPr="00CB37C4" w:rsidRDefault="00653804" w:rsidP="00CB37C4">
      <w:pPr>
        <w:spacing w:after="240" w:line="270" w:lineRule="auto"/>
        <w:rPr>
          <w:rFonts w:asciiTheme="majorHAnsi" w:hAnsiTheme="majorHAnsi" w:cstheme="majorHAnsi"/>
          <w:sz w:val="24"/>
          <w:szCs w:val="24"/>
        </w:rPr>
      </w:pPr>
      <w:r w:rsidRPr="00CB37C4">
        <w:rPr>
          <w:rFonts w:asciiTheme="majorHAnsi" w:hAnsiTheme="majorHAnsi" w:cstheme="majorHAnsi"/>
          <w:sz w:val="24"/>
          <w:szCs w:val="24"/>
        </w:rPr>
        <w:t xml:space="preserve">Visitors and supply staff are not allowed to use mobile phones in classrooms and phones must be kept in their bags. Mobile phones can be used in the staff room.   If a visitor, parent or carer is seen using their mobile phone, they will be asked politely to turn it off/desist from using it/remove it from children’s view.  </w:t>
      </w:r>
    </w:p>
    <w:p w14:paraId="142B184F" w14:textId="1DD6B797" w:rsidR="00311E38" w:rsidRPr="00CB37C4" w:rsidRDefault="00311E38" w:rsidP="00714DD9">
      <w:pPr>
        <w:pStyle w:val="Heading1"/>
        <w:numPr>
          <w:ilvl w:val="0"/>
          <w:numId w:val="23"/>
        </w:numPr>
        <w:rPr>
          <w:rFonts w:asciiTheme="majorHAnsi" w:hAnsiTheme="majorHAnsi" w:cstheme="majorHAnsi"/>
          <w:sz w:val="24"/>
          <w:szCs w:val="24"/>
        </w:rPr>
      </w:pPr>
      <w:bookmarkStart w:id="9" w:name="_Toc222500216"/>
      <w:r w:rsidRPr="00CB37C4">
        <w:rPr>
          <w:rFonts w:asciiTheme="majorHAnsi" w:hAnsiTheme="majorHAnsi" w:cstheme="majorHAnsi"/>
          <w:sz w:val="24"/>
          <w:szCs w:val="24"/>
        </w:rPr>
        <w:lastRenderedPageBreak/>
        <w:t>Cameras and Use of School Devices</w:t>
      </w:r>
      <w:bookmarkEnd w:id="9"/>
    </w:p>
    <w:p w14:paraId="0DE4D905" w14:textId="77777777" w:rsidR="00653804" w:rsidRPr="00CB37C4" w:rsidRDefault="00311E38" w:rsidP="00311E38">
      <w:pPr>
        <w:rPr>
          <w:rFonts w:asciiTheme="majorHAnsi" w:hAnsiTheme="majorHAnsi" w:cstheme="majorHAnsi"/>
          <w:sz w:val="24"/>
          <w:szCs w:val="24"/>
        </w:rPr>
      </w:pPr>
      <w:r w:rsidRPr="00CB37C4">
        <w:rPr>
          <w:rFonts w:asciiTheme="majorHAnsi" w:hAnsiTheme="majorHAnsi" w:cstheme="majorHAnsi"/>
          <w:sz w:val="24"/>
          <w:szCs w:val="24"/>
        </w:rPr>
        <w:t xml:space="preserve">Only school-owned iPads or cameras may be used to take photographs of pupils. </w:t>
      </w:r>
    </w:p>
    <w:p w14:paraId="5450591B" w14:textId="4FAC1523" w:rsidR="00311E38" w:rsidRPr="00CB37C4" w:rsidRDefault="00311E38" w:rsidP="00311E38">
      <w:pPr>
        <w:rPr>
          <w:rFonts w:asciiTheme="majorHAnsi" w:hAnsiTheme="majorHAnsi" w:cstheme="majorHAnsi"/>
          <w:sz w:val="24"/>
          <w:szCs w:val="24"/>
        </w:rPr>
      </w:pPr>
      <w:r w:rsidRPr="00CB37C4">
        <w:rPr>
          <w:rFonts w:asciiTheme="majorHAnsi" w:hAnsiTheme="majorHAnsi" w:cstheme="majorHAnsi"/>
          <w:sz w:val="24"/>
          <w:szCs w:val="24"/>
        </w:rPr>
        <w:t>Images must be transferred securely and deleted from devices after upload in line with GDPR expectations.</w:t>
      </w:r>
    </w:p>
    <w:p w14:paraId="4835F7AC" w14:textId="77777777" w:rsidR="00653804" w:rsidRPr="00CB37C4" w:rsidRDefault="00653804" w:rsidP="00CB37C4">
      <w:pPr>
        <w:spacing w:after="240"/>
        <w:ind w:left="-5"/>
        <w:rPr>
          <w:rFonts w:asciiTheme="majorHAnsi" w:hAnsiTheme="majorHAnsi" w:cstheme="majorHAnsi"/>
          <w:sz w:val="24"/>
          <w:szCs w:val="24"/>
        </w:rPr>
      </w:pPr>
      <w:r w:rsidRPr="00CB37C4">
        <w:rPr>
          <w:rFonts w:asciiTheme="majorHAnsi" w:hAnsiTheme="majorHAnsi" w:cstheme="majorHAnsi"/>
          <w:sz w:val="24"/>
          <w:szCs w:val="24"/>
        </w:rPr>
        <w:t xml:space="preserve">We acknowledge that photographs are taken for the purpose of recording a child or group of children participating in activities or celebrating their achievements and are an effective form or recording their progression in the school. They may also be used on our dojo’s, </w:t>
      </w:r>
      <w:proofErr w:type="spellStart"/>
      <w:r w:rsidRPr="00CB37C4">
        <w:rPr>
          <w:rFonts w:asciiTheme="majorHAnsi" w:hAnsiTheme="majorHAnsi" w:cstheme="majorHAnsi"/>
          <w:sz w:val="24"/>
          <w:szCs w:val="24"/>
        </w:rPr>
        <w:t>facebook</w:t>
      </w:r>
      <w:proofErr w:type="spellEnd"/>
      <w:r w:rsidRPr="00CB37C4">
        <w:rPr>
          <w:rFonts w:asciiTheme="majorHAnsi" w:hAnsiTheme="majorHAnsi" w:cstheme="majorHAnsi"/>
          <w:sz w:val="24"/>
          <w:szCs w:val="24"/>
        </w:rPr>
        <w:t xml:space="preserve"> page, website and/or by the local press with permission from the parents. Permission forms are regularly checked and updated. Children who do not have permission to be photographed are treated sensitively in these situations. It is the responsibility of the class teacher and support staff to be aware of children who cannot be photographed for website/press. </w:t>
      </w:r>
    </w:p>
    <w:p w14:paraId="063188F7" w14:textId="72CE376D" w:rsidR="00311E38" w:rsidRPr="00CB37C4" w:rsidRDefault="00714DD9" w:rsidP="00714DD9">
      <w:pPr>
        <w:pStyle w:val="Heading1"/>
        <w:numPr>
          <w:ilvl w:val="0"/>
          <w:numId w:val="23"/>
        </w:numPr>
        <w:rPr>
          <w:rFonts w:asciiTheme="majorHAnsi" w:hAnsiTheme="majorHAnsi" w:cstheme="majorHAnsi"/>
          <w:sz w:val="24"/>
          <w:szCs w:val="24"/>
        </w:rPr>
      </w:pPr>
      <w:r>
        <w:rPr>
          <w:rFonts w:asciiTheme="majorHAnsi" w:hAnsiTheme="majorHAnsi" w:cstheme="majorHAnsi"/>
          <w:sz w:val="24"/>
          <w:szCs w:val="24"/>
        </w:rPr>
        <w:t xml:space="preserve"> </w:t>
      </w:r>
      <w:bookmarkStart w:id="10" w:name="_Toc222500217"/>
      <w:r w:rsidR="00311E38" w:rsidRPr="00CB37C4">
        <w:rPr>
          <w:rFonts w:asciiTheme="majorHAnsi" w:hAnsiTheme="majorHAnsi" w:cstheme="majorHAnsi"/>
          <w:sz w:val="24"/>
          <w:szCs w:val="24"/>
        </w:rPr>
        <w:t>Mobile Phones on School Trips</w:t>
      </w:r>
      <w:bookmarkEnd w:id="10"/>
    </w:p>
    <w:p w14:paraId="6C7D05C3" w14:textId="77777777" w:rsidR="00974B6D" w:rsidRPr="00CB37C4" w:rsidRDefault="00974B6D" w:rsidP="00974B6D">
      <w:pPr>
        <w:spacing w:after="0" w:line="259" w:lineRule="auto"/>
        <w:ind w:left="0" w:firstLine="0"/>
        <w:rPr>
          <w:rFonts w:asciiTheme="majorHAnsi" w:hAnsiTheme="majorHAnsi" w:cstheme="majorHAnsi"/>
          <w:sz w:val="24"/>
          <w:szCs w:val="24"/>
        </w:rPr>
      </w:pPr>
      <w:r w:rsidRPr="00CB37C4">
        <w:rPr>
          <w:rFonts w:asciiTheme="majorHAnsi" w:hAnsiTheme="majorHAnsi" w:cstheme="majorHAnsi"/>
          <w:sz w:val="24"/>
          <w:szCs w:val="24"/>
        </w:rPr>
        <w:t xml:space="preserve">Carrying mobile phones on trips can help to ensure safety for all members of the school. However, it is important that the following guidance is adhered to in order to keep children safe and protect staff and volunteers from accusations of inappropriate use:  </w:t>
      </w:r>
    </w:p>
    <w:p w14:paraId="00677F37" w14:textId="77777777" w:rsidR="00CB37C4" w:rsidRDefault="00974B6D" w:rsidP="00CB37C4">
      <w:pPr>
        <w:pStyle w:val="ListParagraph"/>
        <w:numPr>
          <w:ilvl w:val="0"/>
          <w:numId w:val="22"/>
        </w:numPr>
        <w:spacing w:after="12" w:line="259" w:lineRule="auto"/>
        <w:ind w:left="360"/>
        <w:rPr>
          <w:rFonts w:asciiTheme="majorHAnsi" w:hAnsiTheme="majorHAnsi" w:cstheme="majorHAnsi"/>
          <w:sz w:val="24"/>
          <w:szCs w:val="24"/>
        </w:rPr>
      </w:pPr>
      <w:r w:rsidRPr="00CB37C4">
        <w:rPr>
          <w:rFonts w:asciiTheme="majorHAnsi" w:hAnsiTheme="majorHAnsi" w:cstheme="majorHAnsi"/>
          <w:sz w:val="24"/>
          <w:szCs w:val="24"/>
        </w:rPr>
        <w:t>The party leader should carry the mobile phone for use in contacting other staff members or volunteers on the trip, contacting the school or contacting the emergency services.</w:t>
      </w:r>
    </w:p>
    <w:p w14:paraId="00310C3D" w14:textId="77777777" w:rsidR="00CB37C4" w:rsidRDefault="00974B6D" w:rsidP="00CB37C4">
      <w:pPr>
        <w:pStyle w:val="ListParagraph"/>
        <w:numPr>
          <w:ilvl w:val="0"/>
          <w:numId w:val="22"/>
        </w:numPr>
        <w:spacing w:after="12" w:line="259" w:lineRule="auto"/>
        <w:ind w:left="360"/>
        <w:rPr>
          <w:rFonts w:asciiTheme="majorHAnsi" w:hAnsiTheme="majorHAnsi" w:cstheme="majorHAnsi"/>
          <w:sz w:val="24"/>
          <w:szCs w:val="24"/>
        </w:rPr>
      </w:pPr>
      <w:r w:rsidRPr="00CB37C4">
        <w:rPr>
          <w:rFonts w:asciiTheme="majorHAnsi" w:hAnsiTheme="majorHAnsi" w:cstheme="majorHAnsi"/>
          <w:sz w:val="24"/>
          <w:szCs w:val="24"/>
        </w:rPr>
        <w:t>Children are not allowed to carry mobile phones on any school trips</w:t>
      </w:r>
    </w:p>
    <w:p w14:paraId="3C328E7D" w14:textId="214C1E3F" w:rsidR="00974B6D" w:rsidRPr="00CB37C4" w:rsidRDefault="00974B6D" w:rsidP="00CB37C4">
      <w:pPr>
        <w:pStyle w:val="ListParagraph"/>
        <w:numPr>
          <w:ilvl w:val="0"/>
          <w:numId w:val="22"/>
        </w:numPr>
        <w:spacing w:after="12" w:line="259" w:lineRule="auto"/>
        <w:ind w:left="360"/>
        <w:rPr>
          <w:rFonts w:asciiTheme="majorHAnsi" w:hAnsiTheme="majorHAnsi" w:cstheme="majorHAnsi"/>
          <w:sz w:val="24"/>
          <w:szCs w:val="24"/>
        </w:rPr>
      </w:pPr>
      <w:r w:rsidRPr="00CB37C4">
        <w:rPr>
          <w:rFonts w:asciiTheme="majorHAnsi" w:hAnsiTheme="majorHAnsi" w:cstheme="majorHAnsi"/>
          <w:sz w:val="24"/>
          <w:szCs w:val="24"/>
        </w:rPr>
        <w:t xml:space="preserve">Members of staff and volunteers may carry their own, personal mobile phones within the following guidelines:  </w:t>
      </w:r>
    </w:p>
    <w:p w14:paraId="7A9132BD" w14:textId="77777777" w:rsidR="00974B6D" w:rsidRPr="00CB37C4" w:rsidRDefault="00974B6D" w:rsidP="00CB37C4">
      <w:pPr>
        <w:numPr>
          <w:ilvl w:val="1"/>
          <w:numId w:val="5"/>
        </w:numPr>
        <w:spacing w:after="0" w:line="270" w:lineRule="auto"/>
        <w:ind w:hanging="360"/>
        <w:rPr>
          <w:rFonts w:asciiTheme="majorHAnsi" w:hAnsiTheme="majorHAnsi" w:cstheme="majorHAnsi"/>
          <w:sz w:val="24"/>
          <w:szCs w:val="24"/>
        </w:rPr>
      </w:pPr>
      <w:r w:rsidRPr="00CB37C4">
        <w:rPr>
          <w:rFonts w:asciiTheme="majorHAnsi" w:hAnsiTheme="majorHAnsi" w:cstheme="majorHAnsi"/>
          <w:sz w:val="24"/>
          <w:szCs w:val="24"/>
        </w:rPr>
        <w:t>Personal phones should only be used to contact staff members or volunteers on the trip, the school or emergency services. If possible, these calls should be made away from children.</w:t>
      </w:r>
    </w:p>
    <w:p w14:paraId="2F547AFE" w14:textId="77777777" w:rsidR="00974B6D" w:rsidRPr="00CB37C4" w:rsidRDefault="00974B6D" w:rsidP="00CB37C4">
      <w:pPr>
        <w:numPr>
          <w:ilvl w:val="1"/>
          <w:numId w:val="5"/>
        </w:numPr>
        <w:spacing w:after="0" w:line="270" w:lineRule="auto"/>
        <w:ind w:hanging="360"/>
        <w:rPr>
          <w:rFonts w:asciiTheme="majorHAnsi" w:hAnsiTheme="majorHAnsi" w:cstheme="majorHAnsi"/>
          <w:sz w:val="24"/>
          <w:szCs w:val="24"/>
        </w:rPr>
      </w:pPr>
      <w:r w:rsidRPr="00CB37C4">
        <w:rPr>
          <w:rFonts w:asciiTheme="majorHAnsi" w:hAnsiTheme="majorHAnsi" w:cstheme="majorHAnsi"/>
          <w:sz w:val="24"/>
          <w:szCs w:val="24"/>
        </w:rPr>
        <w:t>If it becomes necessary for a member of staff or volunteer to make a personal call or text, then the party leader or another member of staff should be informed and take responsibility for the pupils in the group while the call or text is made away from sight and sound of any pupils.</w:t>
      </w:r>
    </w:p>
    <w:p w14:paraId="56FF1F57" w14:textId="77777777" w:rsidR="00974B6D" w:rsidRPr="00CB37C4" w:rsidRDefault="00974B6D" w:rsidP="00CB37C4">
      <w:pPr>
        <w:numPr>
          <w:ilvl w:val="1"/>
          <w:numId w:val="5"/>
        </w:numPr>
        <w:spacing w:after="0" w:line="270" w:lineRule="auto"/>
        <w:ind w:hanging="360"/>
        <w:rPr>
          <w:rFonts w:asciiTheme="majorHAnsi" w:hAnsiTheme="majorHAnsi" w:cstheme="majorHAnsi"/>
          <w:sz w:val="24"/>
          <w:szCs w:val="24"/>
        </w:rPr>
      </w:pPr>
      <w:r w:rsidRPr="00CB37C4">
        <w:rPr>
          <w:rFonts w:asciiTheme="majorHAnsi" w:hAnsiTheme="majorHAnsi" w:cstheme="majorHAnsi"/>
          <w:sz w:val="24"/>
          <w:szCs w:val="24"/>
        </w:rPr>
        <w:t xml:space="preserve">Personal mobile phones must not be used under any circumstances to take photographs or videos of pupils. Volunteers are acting role models for the duration of the trip and therefore must not take photos or videos of any pupils, including their own child, using a mobile phone or any other mobile device, e.g. tablet, without the express permission of the party leader. Volunteers may be asked to take photographs of their group using a school device – this must be passed back to the party leader at the end of the trip. </w:t>
      </w:r>
    </w:p>
    <w:p w14:paraId="146227DF" w14:textId="77777777" w:rsidR="00974B6D" w:rsidRPr="00CB37C4" w:rsidRDefault="00974B6D" w:rsidP="00CB37C4">
      <w:pPr>
        <w:numPr>
          <w:ilvl w:val="1"/>
          <w:numId w:val="5"/>
        </w:numPr>
        <w:spacing w:after="0" w:line="270" w:lineRule="auto"/>
        <w:ind w:hanging="360"/>
        <w:rPr>
          <w:rFonts w:asciiTheme="majorHAnsi" w:hAnsiTheme="majorHAnsi" w:cstheme="majorHAnsi"/>
          <w:sz w:val="24"/>
          <w:szCs w:val="24"/>
        </w:rPr>
      </w:pPr>
      <w:r w:rsidRPr="00CB37C4">
        <w:rPr>
          <w:rFonts w:asciiTheme="majorHAnsi" w:hAnsiTheme="majorHAnsi" w:cstheme="majorHAnsi"/>
          <w:sz w:val="24"/>
          <w:szCs w:val="24"/>
        </w:rPr>
        <w:t>The party leader may ask volunteers to provide them with their mobile phone number for the duration of the trip so that they can be contacted in case of emergency. The party leader undertakes to ensure that these numbers or not held on any mobile device or in any written form after the end of the trip.</w:t>
      </w:r>
    </w:p>
    <w:p w14:paraId="14A052A2" w14:textId="77777777" w:rsidR="00974B6D" w:rsidRPr="00CB37C4" w:rsidRDefault="00974B6D" w:rsidP="00CB37C4">
      <w:pPr>
        <w:numPr>
          <w:ilvl w:val="1"/>
          <w:numId w:val="5"/>
        </w:numPr>
        <w:spacing w:after="240" w:line="270" w:lineRule="auto"/>
        <w:ind w:hanging="360"/>
        <w:rPr>
          <w:rFonts w:asciiTheme="majorHAnsi" w:hAnsiTheme="majorHAnsi" w:cstheme="majorHAnsi"/>
          <w:sz w:val="24"/>
          <w:szCs w:val="24"/>
        </w:rPr>
      </w:pPr>
      <w:r w:rsidRPr="00CB37C4">
        <w:rPr>
          <w:rFonts w:asciiTheme="majorHAnsi" w:hAnsiTheme="majorHAnsi" w:cstheme="majorHAnsi"/>
          <w:sz w:val="24"/>
          <w:szCs w:val="24"/>
        </w:rPr>
        <w:t xml:space="preserve">It is advised that if the party leader is using his or her own mobile phone, then if they need to contact anyone during the trip they do so by pre-dialling 141 (some mobile </w:t>
      </w:r>
      <w:r w:rsidRPr="00CB37C4">
        <w:rPr>
          <w:rFonts w:asciiTheme="majorHAnsi" w:hAnsiTheme="majorHAnsi" w:cstheme="majorHAnsi"/>
          <w:sz w:val="24"/>
          <w:szCs w:val="24"/>
        </w:rPr>
        <w:lastRenderedPageBreak/>
        <w:t xml:space="preserve">providers use a different prefix – staff are advised to check this with their provider) before the number so that their own number remains protected.  </w:t>
      </w:r>
    </w:p>
    <w:p w14:paraId="27109FFD" w14:textId="60981E9E" w:rsidR="00311E38" w:rsidRPr="00CB37C4" w:rsidRDefault="00714DD9" w:rsidP="00714DD9">
      <w:pPr>
        <w:pStyle w:val="Heading1"/>
        <w:numPr>
          <w:ilvl w:val="0"/>
          <w:numId w:val="23"/>
        </w:numPr>
        <w:rPr>
          <w:rFonts w:asciiTheme="majorHAnsi" w:hAnsiTheme="majorHAnsi" w:cstheme="majorHAnsi"/>
          <w:sz w:val="24"/>
          <w:szCs w:val="24"/>
        </w:rPr>
      </w:pPr>
      <w:r>
        <w:rPr>
          <w:rFonts w:asciiTheme="majorHAnsi" w:hAnsiTheme="majorHAnsi" w:cstheme="majorHAnsi"/>
          <w:sz w:val="24"/>
          <w:szCs w:val="24"/>
        </w:rPr>
        <w:t xml:space="preserve"> </w:t>
      </w:r>
      <w:bookmarkStart w:id="11" w:name="_Toc222500218"/>
      <w:r w:rsidR="00311E38" w:rsidRPr="00CB37C4">
        <w:rPr>
          <w:rFonts w:asciiTheme="majorHAnsi" w:hAnsiTheme="majorHAnsi" w:cstheme="majorHAnsi"/>
          <w:sz w:val="24"/>
          <w:szCs w:val="24"/>
        </w:rPr>
        <w:t>Communication of the Policy</w:t>
      </w:r>
      <w:bookmarkEnd w:id="11"/>
    </w:p>
    <w:p w14:paraId="78586D23" w14:textId="43D66841" w:rsidR="00311E38" w:rsidRPr="00714DD9" w:rsidRDefault="00311E38" w:rsidP="00CB37C4">
      <w:pPr>
        <w:spacing w:after="240"/>
        <w:rPr>
          <w:rFonts w:asciiTheme="majorHAnsi" w:hAnsiTheme="majorHAnsi" w:cstheme="majorHAnsi"/>
          <w:b/>
          <w:sz w:val="24"/>
          <w:szCs w:val="24"/>
        </w:rPr>
      </w:pPr>
      <w:r w:rsidRPr="00CB37C4">
        <w:rPr>
          <w:rFonts w:asciiTheme="majorHAnsi" w:hAnsiTheme="majorHAnsi" w:cstheme="majorHAnsi"/>
          <w:sz w:val="24"/>
          <w:szCs w:val="24"/>
        </w:rPr>
        <w:t>This policy will be shared with staff, pupils and parents annually and published on the school website. Regular reminders will be issued to ensure compliance and clarity</w:t>
      </w:r>
    </w:p>
    <w:p w14:paraId="6307B7A5" w14:textId="4C2B2497" w:rsidR="00CB37C4" w:rsidRPr="00714DD9" w:rsidRDefault="00714DD9" w:rsidP="00714DD9">
      <w:pPr>
        <w:pStyle w:val="paragraph"/>
        <w:numPr>
          <w:ilvl w:val="0"/>
          <w:numId w:val="23"/>
        </w:numPr>
        <w:shd w:val="clear" w:color="auto" w:fill="FFFFFF"/>
        <w:spacing w:before="0" w:beforeAutospacing="0" w:after="0" w:afterAutospacing="0"/>
        <w:textAlignment w:val="baseline"/>
        <w:rPr>
          <w:rFonts w:asciiTheme="majorHAnsi" w:hAnsiTheme="majorHAnsi" w:cstheme="majorHAnsi"/>
          <w:b/>
        </w:rPr>
      </w:pPr>
      <w:bookmarkStart w:id="12" w:name="_Toc222492544"/>
      <w:r w:rsidRPr="00714DD9">
        <w:rPr>
          <w:rStyle w:val="Heading1Char"/>
          <w:rFonts w:asciiTheme="majorHAnsi" w:hAnsiTheme="majorHAnsi" w:cstheme="majorHAnsi"/>
          <w:sz w:val="24"/>
        </w:rPr>
        <w:t xml:space="preserve"> </w:t>
      </w:r>
      <w:bookmarkStart w:id="13" w:name="_Toc222500219"/>
      <w:r w:rsidR="00CB37C4" w:rsidRPr="00714DD9">
        <w:rPr>
          <w:rStyle w:val="Heading1Char"/>
          <w:rFonts w:asciiTheme="majorHAnsi" w:hAnsiTheme="majorHAnsi" w:cstheme="majorHAnsi"/>
          <w:sz w:val="24"/>
        </w:rPr>
        <w:t>Leadership expectations</w:t>
      </w:r>
      <w:bookmarkEnd w:id="12"/>
      <w:bookmarkEnd w:id="13"/>
      <w:r w:rsidR="00CB37C4" w:rsidRPr="00714DD9">
        <w:rPr>
          <w:rFonts w:asciiTheme="majorHAnsi" w:hAnsiTheme="majorHAnsi" w:cstheme="majorHAnsi"/>
          <w:b/>
        </w:rPr>
        <w:t xml:space="preserve"> </w:t>
      </w:r>
    </w:p>
    <w:p w14:paraId="3A1D18F9" w14:textId="39222087" w:rsidR="00CB37C4" w:rsidRPr="00CB37C4" w:rsidRDefault="00CB37C4" w:rsidP="00CB37C4">
      <w:pPr>
        <w:pStyle w:val="paragraph"/>
        <w:shd w:val="clear" w:color="auto" w:fill="FFFFFF"/>
        <w:spacing w:before="0" w:beforeAutospacing="0" w:after="0" w:afterAutospacing="0"/>
        <w:textAlignment w:val="baseline"/>
        <w:rPr>
          <w:rFonts w:asciiTheme="majorHAnsi" w:hAnsiTheme="majorHAnsi" w:cstheme="majorHAnsi"/>
        </w:rPr>
      </w:pPr>
      <w:r w:rsidRPr="00CB37C4">
        <w:rPr>
          <w:rFonts w:asciiTheme="majorHAnsi" w:hAnsiTheme="majorHAnsi" w:cstheme="majorHAnsi"/>
        </w:rPr>
        <w:t xml:space="preserve">Monitoring of the policy will be by Senior Leaders who </w:t>
      </w:r>
      <w:r>
        <w:rPr>
          <w:rFonts w:asciiTheme="majorHAnsi" w:hAnsiTheme="majorHAnsi" w:cstheme="majorHAnsi"/>
        </w:rPr>
        <w:t xml:space="preserve">will conduct drop ins and observations </w:t>
      </w:r>
      <w:proofErr w:type="gramStart"/>
      <w:r>
        <w:rPr>
          <w:rFonts w:asciiTheme="majorHAnsi" w:hAnsiTheme="majorHAnsi" w:cstheme="majorHAnsi"/>
        </w:rPr>
        <w:t xml:space="preserve">at </w:t>
      </w:r>
      <w:r w:rsidRPr="00CB37C4">
        <w:rPr>
          <w:rFonts w:asciiTheme="majorHAnsi" w:hAnsiTheme="majorHAnsi" w:cstheme="majorHAnsi"/>
        </w:rPr>
        <w:t xml:space="preserve"> intervals</w:t>
      </w:r>
      <w:proofErr w:type="gramEnd"/>
      <w:r w:rsidRPr="00CB37C4">
        <w:rPr>
          <w:rFonts w:asciiTheme="majorHAnsi" w:hAnsiTheme="majorHAnsi" w:cstheme="majorHAnsi"/>
        </w:rPr>
        <w:t xml:space="preserve"> to ensure the policy is being adhered to, and address any misuse with the relevant parties </w:t>
      </w:r>
    </w:p>
    <w:p w14:paraId="0953CEBE" w14:textId="77777777" w:rsidR="00CB37C4" w:rsidRPr="00CB37C4" w:rsidRDefault="00CB37C4" w:rsidP="00CB37C4">
      <w:pPr>
        <w:pStyle w:val="paragraph"/>
        <w:shd w:val="clear" w:color="auto" w:fill="FFFFFF"/>
        <w:spacing w:before="0" w:beforeAutospacing="0" w:after="0" w:afterAutospacing="0"/>
        <w:textAlignment w:val="baseline"/>
        <w:rPr>
          <w:rFonts w:asciiTheme="majorHAnsi" w:hAnsiTheme="majorHAnsi" w:cstheme="majorHAnsi"/>
        </w:rPr>
      </w:pPr>
    </w:p>
    <w:p w14:paraId="6F2F1108" w14:textId="04387D5E" w:rsidR="00CB37C4" w:rsidRPr="00CB37C4" w:rsidRDefault="00CB37C4" w:rsidP="00CB37C4">
      <w:pPr>
        <w:pStyle w:val="paragraph"/>
        <w:shd w:val="clear" w:color="auto" w:fill="FFFFFF"/>
        <w:spacing w:before="0" w:beforeAutospacing="0" w:after="240" w:afterAutospacing="0"/>
        <w:textAlignment w:val="baseline"/>
        <w:rPr>
          <w:rFonts w:asciiTheme="majorHAnsi" w:hAnsiTheme="majorHAnsi" w:cstheme="majorHAnsi"/>
        </w:rPr>
      </w:pPr>
      <w:r w:rsidRPr="00CB37C4">
        <w:rPr>
          <w:rFonts w:asciiTheme="majorHAnsi" w:hAnsiTheme="majorHAnsi" w:cstheme="majorHAnsi"/>
        </w:rPr>
        <w:t xml:space="preserve">Senior Leaders will regularly review the </w:t>
      </w:r>
      <w:r>
        <w:rPr>
          <w:rFonts w:asciiTheme="majorHAnsi" w:hAnsiTheme="majorHAnsi" w:cstheme="majorHAnsi"/>
        </w:rPr>
        <w:t xml:space="preserve">policy </w:t>
      </w:r>
      <w:r w:rsidRPr="00CB37C4">
        <w:rPr>
          <w:rFonts w:asciiTheme="majorHAnsi" w:hAnsiTheme="majorHAnsi" w:cstheme="majorHAnsi"/>
        </w:rPr>
        <w:t>to ensure it is effective in achieving the aims</w:t>
      </w:r>
      <w:r>
        <w:rPr>
          <w:rFonts w:asciiTheme="majorHAnsi" w:hAnsiTheme="majorHAnsi" w:cstheme="majorHAnsi"/>
        </w:rPr>
        <w:t>.</w:t>
      </w:r>
    </w:p>
    <w:p w14:paraId="015E2AA5" w14:textId="77777777" w:rsidR="00714DD9" w:rsidRDefault="00714DD9" w:rsidP="00714DD9">
      <w:pPr>
        <w:pStyle w:val="Heading1"/>
        <w:rPr>
          <w:rFonts w:asciiTheme="majorHAnsi" w:eastAsia="Times New Roman" w:hAnsiTheme="majorHAnsi" w:cstheme="majorHAnsi"/>
          <w:b w:val="0"/>
          <w:color w:val="auto"/>
          <w:sz w:val="24"/>
          <w:szCs w:val="24"/>
        </w:rPr>
      </w:pPr>
      <w:bookmarkStart w:id="14" w:name="_Toc222492545"/>
    </w:p>
    <w:p w14:paraId="4572422A" w14:textId="128487E5" w:rsidR="00CB37C4" w:rsidRPr="00CB37C4" w:rsidRDefault="00CB37C4" w:rsidP="00714DD9">
      <w:pPr>
        <w:pStyle w:val="Heading1"/>
        <w:rPr>
          <w:rFonts w:asciiTheme="majorHAnsi" w:hAnsiTheme="majorHAnsi" w:cstheme="majorHAnsi"/>
          <w:sz w:val="24"/>
          <w:szCs w:val="24"/>
        </w:rPr>
      </w:pPr>
      <w:bookmarkStart w:id="15" w:name="_Toc222500220"/>
      <w:r w:rsidRPr="00CB37C4">
        <w:rPr>
          <w:rFonts w:asciiTheme="majorHAnsi" w:hAnsiTheme="majorHAnsi" w:cstheme="majorHAnsi"/>
          <w:sz w:val="24"/>
          <w:szCs w:val="24"/>
        </w:rPr>
        <w:t>Links with other policies:</w:t>
      </w:r>
      <w:bookmarkEnd w:id="14"/>
      <w:bookmarkEnd w:id="15"/>
    </w:p>
    <w:p w14:paraId="4B610F83" w14:textId="77777777" w:rsidR="00CB37C4" w:rsidRPr="00CB37C4" w:rsidRDefault="00CB37C4" w:rsidP="00CB37C4">
      <w:pPr>
        <w:pStyle w:val="paragraph"/>
        <w:numPr>
          <w:ilvl w:val="0"/>
          <w:numId w:val="21"/>
        </w:numPr>
        <w:shd w:val="clear" w:color="auto" w:fill="FFFFFF"/>
        <w:spacing w:before="0" w:beforeAutospacing="0" w:after="0" w:afterAutospacing="0"/>
        <w:ind w:left="360"/>
        <w:textAlignment w:val="baseline"/>
        <w:rPr>
          <w:rFonts w:asciiTheme="majorHAnsi" w:eastAsiaTheme="majorEastAsia" w:hAnsiTheme="majorHAnsi" w:cstheme="majorHAnsi"/>
          <w:color w:val="2F5496" w:themeColor="accent1" w:themeShade="BF"/>
          <w:lang w:eastAsia="en-US"/>
        </w:rPr>
      </w:pPr>
      <w:r w:rsidRPr="00CB37C4">
        <w:rPr>
          <w:rFonts w:asciiTheme="majorHAnsi" w:hAnsiTheme="majorHAnsi" w:cstheme="majorHAnsi"/>
        </w:rPr>
        <w:t xml:space="preserve">ICT Acceptable Use Policy </w:t>
      </w:r>
    </w:p>
    <w:p w14:paraId="659CEEA7" w14:textId="77777777" w:rsidR="00CB37C4" w:rsidRPr="00CB37C4" w:rsidRDefault="00CB37C4" w:rsidP="00CB37C4">
      <w:pPr>
        <w:pStyle w:val="paragraph"/>
        <w:numPr>
          <w:ilvl w:val="0"/>
          <w:numId w:val="21"/>
        </w:numPr>
        <w:shd w:val="clear" w:color="auto" w:fill="FFFFFF"/>
        <w:spacing w:before="0" w:beforeAutospacing="0" w:after="0" w:afterAutospacing="0"/>
        <w:ind w:left="360"/>
        <w:textAlignment w:val="baseline"/>
        <w:rPr>
          <w:rFonts w:asciiTheme="majorHAnsi" w:eastAsiaTheme="majorEastAsia" w:hAnsiTheme="majorHAnsi" w:cstheme="majorHAnsi"/>
          <w:color w:val="2F5496" w:themeColor="accent1" w:themeShade="BF"/>
          <w:lang w:eastAsia="en-US"/>
        </w:rPr>
      </w:pPr>
      <w:r w:rsidRPr="00CB37C4">
        <w:rPr>
          <w:rFonts w:asciiTheme="majorHAnsi" w:eastAsiaTheme="majorEastAsia" w:hAnsiTheme="majorHAnsi" w:cstheme="majorHAnsi"/>
        </w:rPr>
        <w:t>Online Safety Policy</w:t>
      </w:r>
    </w:p>
    <w:p w14:paraId="15DFE0E8" w14:textId="77777777" w:rsidR="00CB37C4" w:rsidRPr="00CB37C4" w:rsidRDefault="00CB37C4" w:rsidP="00CB37C4">
      <w:pPr>
        <w:pStyle w:val="paragraph"/>
        <w:numPr>
          <w:ilvl w:val="0"/>
          <w:numId w:val="21"/>
        </w:numPr>
        <w:shd w:val="clear" w:color="auto" w:fill="FFFFFF"/>
        <w:spacing w:before="0" w:beforeAutospacing="0" w:after="0" w:afterAutospacing="0"/>
        <w:ind w:left="360"/>
        <w:textAlignment w:val="baseline"/>
        <w:rPr>
          <w:rFonts w:asciiTheme="majorHAnsi" w:eastAsiaTheme="majorEastAsia" w:hAnsiTheme="majorHAnsi" w:cstheme="majorHAnsi"/>
          <w:color w:val="2F5496" w:themeColor="accent1" w:themeShade="BF"/>
          <w:lang w:eastAsia="en-US"/>
        </w:rPr>
      </w:pPr>
      <w:r w:rsidRPr="00CB37C4">
        <w:rPr>
          <w:rFonts w:asciiTheme="majorHAnsi" w:hAnsiTheme="majorHAnsi" w:cstheme="majorHAnsi"/>
        </w:rPr>
        <w:t>Child Protection &amp; Safeguarding policy</w:t>
      </w:r>
    </w:p>
    <w:p w14:paraId="41C8F396" w14:textId="1B2281F2" w:rsidR="009C1112" w:rsidRPr="00CB37C4" w:rsidRDefault="00CB37C4" w:rsidP="00CB37C4">
      <w:pPr>
        <w:pStyle w:val="paragraph"/>
        <w:numPr>
          <w:ilvl w:val="0"/>
          <w:numId w:val="21"/>
        </w:numPr>
        <w:shd w:val="clear" w:color="auto" w:fill="FFFFFF"/>
        <w:spacing w:before="0" w:beforeAutospacing="0" w:after="0" w:afterAutospacing="0"/>
        <w:ind w:left="360"/>
        <w:textAlignment w:val="baseline"/>
        <w:rPr>
          <w:rFonts w:asciiTheme="majorHAnsi" w:eastAsiaTheme="majorEastAsia" w:hAnsiTheme="majorHAnsi" w:cstheme="majorHAnsi"/>
          <w:color w:val="2F5496" w:themeColor="accent1" w:themeShade="BF"/>
          <w:lang w:eastAsia="en-US"/>
        </w:rPr>
      </w:pPr>
      <w:r w:rsidRPr="00CB37C4">
        <w:rPr>
          <w:rFonts w:asciiTheme="majorHAnsi" w:hAnsiTheme="majorHAnsi" w:cstheme="majorHAnsi"/>
        </w:rPr>
        <w:t>GDPR Policy &amp; Privacy Notice</w:t>
      </w:r>
    </w:p>
    <w:sectPr w:rsidR="009C1112" w:rsidRPr="00CB37C4" w:rsidSect="00CB37C4">
      <w:headerReference w:type="default" r:id="rId10"/>
      <w:footerReference w:type="default" r:id="rId11"/>
      <w:pgSz w:w="11908" w:h="16836"/>
      <w:pgMar w:top="765" w:right="1134" w:bottom="2172" w:left="1134"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8D75" w14:textId="77777777" w:rsidR="00974B6D" w:rsidRDefault="00974B6D" w:rsidP="00974B6D">
      <w:pPr>
        <w:spacing w:after="0" w:line="240" w:lineRule="auto"/>
      </w:pPr>
      <w:r>
        <w:separator/>
      </w:r>
    </w:p>
  </w:endnote>
  <w:endnote w:type="continuationSeparator" w:id="0">
    <w:p w14:paraId="57520E20" w14:textId="77777777" w:rsidR="00974B6D" w:rsidRDefault="00974B6D" w:rsidP="0097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DEAF" w14:textId="11158179" w:rsidR="00F81910" w:rsidRPr="00F81910" w:rsidRDefault="00F81910">
    <w:pPr>
      <w:pStyle w:val="Footer"/>
      <w:jc w:val="right"/>
      <w:rPr>
        <w:rFonts w:asciiTheme="majorHAnsi" w:hAnsiTheme="majorHAnsi" w:cstheme="majorHAnsi"/>
        <w:sz w:val="18"/>
      </w:rPr>
    </w:pPr>
    <w:r w:rsidRPr="00F81910">
      <w:rPr>
        <w:rFonts w:asciiTheme="majorHAnsi" w:hAnsiTheme="majorHAnsi" w:cstheme="majorHAnsi"/>
        <w:sz w:val="18"/>
      </w:rPr>
      <w:t xml:space="preserve">MOBILE PHONE POLICY / BENTLEY NEW VILLAGE PRIMARY SCHOOL / FEB 2026 / Page </w:t>
    </w:r>
    <w:sdt>
      <w:sdtPr>
        <w:rPr>
          <w:rFonts w:asciiTheme="majorHAnsi" w:hAnsiTheme="majorHAnsi" w:cstheme="majorHAnsi"/>
          <w:sz w:val="18"/>
        </w:rPr>
        <w:id w:val="-1948385345"/>
        <w:docPartObj>
          <w:docPartGallery w:val="Page Numbers (Bottom of Page)"/>
          <w:docPartUnique/>
        </w:docPartObj>
      </w:sdtPr>
      <w:sdtEndPr>
        <w:rPr>
          <w:noProof/>
        </w:rPr>
      </w:sdtEndPr>
      <w:sdtContent>
        <w:r w:rsidRPr="00F81910">
          <w:rPr>
            <w:rFonts w:asciiTheme="majorHAnsi" w:hAnsiTheme="majorHAnsi" w:cstheme="majorHAnsi"/>
            <w:sz w:val="18"/>
          </w:rPr>
          <w:fldChar w:fldCharType="begin"/>
        </w:r>
        <w:r w:rsidRPr="00F81910">
          <w:rPr>
            <w:rFonts w:asciiTheme="majorHAnsi" w:hAnsiTheme="majorHAnsi" w:cstheme="majorHAnsi"/>
            <w:sz w:val="18"/>
          </w:rPr>
          <w:instrText xml:space="preserve"> PAGE   \* MERGEFORMAT </w:instrText>
        </w:r>
        <w:r w:rsidRPr="00F81910">
          <w:rPr>
            <w:rFonts w:asciiTheme="majorHAnsi" w:hAnsiTheme="majorHAnsi" w:cstheme="majorHAnsi"/>
            <w:sz w:val="18"/>
          </w:rPr>
          <w:fldChar w:fldCharType="separate"/>
        </w:r>
        <w:r w:rsidRPr="00F81910">
          <w:rPr>
            <w:rFonts w:asciiTheme="majorHAnsi" w:hAnsiTheme="majorHAnsi" w:cstheme="majorHAnsi"/>
            <w:noProof/>
            <w:sz w:val="18"/>
          </w:rPr>
          <w:t>2</w:t>
        </w:r>
        <w:r w:rsidRPr="00F81910">
          <w:rPr>
            <w:rFonts w:asciiTheme="majorHAnsi" w:hAnsiTheme="majorHAnsi" w:cstheme="majorHAnsi"/>
            <w:noProof/>
            <w:sz w:val="18"/>
          </w:rPr>
          <w:fldChar w:fldCharType="end"/>
        </w:r>
      </w:sdtContent>
    </w:sdt>
  </w:p>
  <w:p w14:paraId="65551D95" w14:textId="77777777" w:rsidR="00F81910" w:rsidRPr="00F81910" w:rsidRDefault="00F81910">
    <w:pPr>
      <w:pStyle w:val="Footer"/>
      <w:rPr>
        <w:rFonts w:asciiTheme="majorHAnsi" w:hAnsiTheme="majorHAnsi" w:cstheme="maj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E060A" w14:textId="77777777" w:rsidR="00974B6D" w:rsidRDefault="00974B6D" w:rsidP="00974B6D">
      <w:pPr>
        <w:spacing w:after="0" w:line="240" w:lineRule="auto"/>
      </w:pPr>
      <w:r>
        <w:separator/>
      </w:r>
    </w:p>
  </w:footnote>
  <w:footnote w:type="continuationSeparator" w:id="0">
    <w:p w14:paraId="322F73B1" w14:textId="77777777" w:rsidR="00974B6D" w:rsidRDefault="00974B6D" w:rsidP="0097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2EBA" w14:textId="43A99F6D" w:rsidR="00974B6D" w:rsidRPr="00CB37C4" w:rsidRDefault="00974B6D" w:rsidP="00974B6D">
    <w:pPr>
      <w:pStyle w:val="Heading2"/>
      <w:ind w:left="20" w:firstLine="0"/>
      <w:jc w:val="center"/>
      <w:rPr>
        <w:rFonts w:asciiTheme="majorHAnsi" w:hAnsiTheme="majorHAnsi" w:cstheme="majorHAnsi"/>
        <w:b/>
        <w:sz w:val="22"/>
      </w:rPr>
    </w:pPr>
    <w:r w:rsidRPr="00CB37C4">
      <w:rPr>
        <w:b/>
        <w:noProof/>
        <w:sz w:val="24"/>
      </w:rPr>
      <w:drawing>
        <wp:anchor distT="0" distB="0" distL="114300" distR="114300" simplePos="0" relativeHeight="251658240" behindDoc="1" locked="0" layoutInCell="1" allowOverlap="1" wp14:anchorId="207FEE11" wp14:editId="5A15FBBA">
          <wp:simplePos x="0" y="0"/>
          <wp:positionH relativeFrom="margin">
            <wp:posOffset>-563245</wp:posOffset>
          </wp:positionH>
          <wp:positionV relativeFrom="paragraph">
            <wp:posOffset>-299720</wp:posOffset>
          </wp:positionV>
          <wp:extent cx="1952625" cy="700405"/>
          <wp:effectExtent l="0" t="0" r="9525" b="4445"/>
          <wp:wrapTight wrapText="bothSides">
            <wp:wrapPolygon edited="0">
              <wp:start x="0" y="0"/>
              <wp:lineTo x="0" y="21150"/>
              <wp:lineTo x="21495" y="21150"/>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952625" cy="700405"/>
                  </a:xfrm>
                  <a:prstGeom prst="rect">
                    <a:avLst/>
                  </a:prstGeom>
                </pic:spPr>
              </pic:pic>
            </a:graphicData>
          </a:graphic>
          <wp14:sizeRelH relativeFrom="margin">
            <wp14:pctWidth>0</wp14:pctWidth>
          </wp14:sizeRelH>
          <wp14:sizeRelV relativeFrom="margin">
            <wp14:pctHeight>0</wp14:pctHeight>
          </wp14:sizeRelV>
        </wp:anchor>
      </w:drawing>
    </w:r>
    <w:r w:rsidR="00CB37C4" w:rsidRPr="00CB37C4">
      <w:rPr>
        <w:rFonts w:asciiTheme="majorHAnsi" w:hAnsiTheme="majorHAnsi" w:cstheme="majorHAnsi"/>
        <w:b/>
        <w:sz w:val="28"/>
      </w:rPr>
      <w:t>ACCEPTABLE USE OF MOBILE PHONES &amp; CAMERA POLICY</w:t>
    </w:r>
    <w:r w:rsidR="00CB37C4" w:rsidRPr="00CB37C4">
      <w:rPr>
        <w:rFonts w:asciiTheme="majorHAnsi" w:hAnsiTheme="majorHAnsi" w:cstheme="majorHAnsi"/>
        <w:b/>
        <w:sz w:val="28"/>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C90"/>
    <w:multiLevelType w:val="hybridMultilevel"/>
    <w:tmpl w:val="268C3D80"/>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10826"/>
    <w:multiLevelType w:val="hybridMultilevel"/>
    <w:tmpl w:val="8FA65C4C"/>
    <w:lvl w:ilvl="0" w:tplc="443AC3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E8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70F6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858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234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438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F639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000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1EB5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2445F"/>
    <w:multiLevelType w:val="multilevel"/>
    <w:tmpl w:val="8AB26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478A6"/>
    <w:multiLevelType w:val="hybridMultilevel"/>
    <w:tmpl w:val="8BC46D0E"/>
    <w:lvl w:ilvl="0" w:tplc="0DF8628A">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6EC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2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74AD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E59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1884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FE1A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50FB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21A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812C6A"/>
    <w:multiLevelType w:val="hybridMultilevel"/>
    <w:tmpl w:val="3CD4EA0A"/>
    <w:lvl w:ilvl="0" w:tplc="FF90F7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E14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4633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81B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6A7A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EC2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0E42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BA10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BE52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E90C7C"/>
    <w:multiLevelType w:val="multilevel"/>
    <w:tmpl w:val="3620D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9F2D45"/>
    <w:multiLevelType w:val="multilevel"/>
    <w:tmpl w:val="F58226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616B7"/>
    <w:multiLevelType w:val="multilevel"/>
    <w:tmpl w:val="47D64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C7A17"/>
    <w:multiLevelType w:val="hybridMultilevel"/>
    <w:tmpl w:val="3D20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C26F1"/>
    <w:multiLevelType w:val="hybridMultilevel"/>
    <w:tmpl w:val="4DD67F9A"/>
    <w:lvl w:ilvl="0" w:tplc="C68EB2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BCAC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267B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82FD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A6F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D641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F813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8AA2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CD4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83309B"/>
    <w:multiLevelType w:val="multilevel"/>
    <w:tmpl w:val="EEAE3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77807"/>
    <w:multiLevelType w:val="hybridMultilevel"/>
    <w:tmpl w:val="130E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81F0A"/>
    <w:multiLevelType w:val="hybridMultilevel"/>
    <w:tmpl w:val="FFE6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B73DD"/>
    <w:multiLevelType w:val="hybridMultilevel"/>
    <w:tmpl w:val="FD80A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E17"/>
    <w:multiLevelType w:val="multilevel"/>
    <w:tmpl w:val="84FE7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909A8"/>
    <w:multiLevelType w:val="hybridMultilevel"/>
    <w:tmpl w:val="492CA74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5AF403CD"/>
    <w:multiLevelType w:val="hybridMultilevel"/>
    <w:tmpl w:val="10FE5F90"/>
    <w:lvl w:ilvl="0" w:tplc="760639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ECE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1289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E4C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081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2C62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4C7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8CB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FCEC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390C39"/>
    <w:multiLevelType w:val="multilevel"/>
    <w:tmpl w:val="55BA19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C5DE1"/>
    <w:multiLevelType w:val="multilevel"/>
    <w:tmpl w:val="9EF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DA4624"/>
    <w:multiLevelType w:val="hybridMultilevel"/>
    <w:tmpl w:val="079C3ECA"/>
    <w:lvl w:ilvl="0" w:tplc="3DDEC3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865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60F8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CA70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0D2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E35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417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F4B6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40F2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8E5913"/>
    <w:multiLevelType w:val="multilevel"/>
    <w:tmpl w:val="DED4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BF5CB4"/>
    <w:multiLevelType w:val="hybridMultilevel"/>
    <w:tmpl w:val="72EE9384"/>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1084F"/>
    <w:multiLevelType w:val="multilevel"/>
    <w:tmpl w:val="B986E4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9"/>
  </w:num>
  <w:num w:numId="4">
    <w:abstractNumId w:val="3"/>
  </w:num>
  <w:num w:numId="5">
    <w:abstractNumId w:val="16"/>
  </w:num>
  <w:num w:numId="6">
    <w:abstractNumId w:val="4"/>
  </w:num>
  <w:num w:numId="7">
    <w:abstractNumId w:val="15"/>
  </w:num>
  <w:num w:numId="8">
    <w:abstractNumId w:val="20"/>
  </w:num>
  <w:num w:numId="9">
    <w:abstractNumId w:val="5"/>
  </w:num>
  <w:num w:numId="10">
    <w:abstractNumId w:val="14"/>
  </w:num>
  <w:num w:numId="11">
    <w:abstractNumId w:val="2"/>
  </w:num>
  <w:num w:numId="12">
    <w:abstractNumId w:val="6"/>
  </w:num>
  <w:num w:numId="13">
    <w:abstractNumId w:val="18"/>
  </w:num>
  <w:num w:numId="14">
    <w:abstractNumId w:val="10"/>
  </w:num>
  <w:num w:numId="15">
    <w:abstractNumId w:val="7"/>
  </w:num>
  <w:num w:numId="16">
    <w:abstractNumId w:val="22"/>
  </w:num>
  <w:num w:numId="17">
    <w:abstractNumId w:val="17"/>
  </w:num>
  <w:num w:numId="18">
    <w:abstractNumId w:val="12"/>
  </w:num>
  <w:num w:numId="19">
    <w:abstractNumId w:val="8"/>
  </w:num>
  <w:num w:numId="20">
    <w:abstractNumId w:val="11"/>
  </w:num>
  <w:num w:numId="21">
    <w:abstractNumId w:val="0"/>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70"/>
    <w:rsid w:val="00130E83"/>
    <w:rsid w:val="00311E38"/>
    <w:rsid w:val="003F79A1"/>
    <w:rsid w:val="00400B02"/>
    <w:rsid w:val="00410E70"/>
    <w:rsid w:val="00653804"/>
    <w:rsid w:val="00713BC6"/>
    <w:rsid w:val="00714DD9"/>
    <w:rsid w:val="00721D44"/>
    <w:rsid w:val="007C0840"/>
    <w:rsid w:val="0085115F"/>
    <w:rsid w:val="008C2E07"/>
    <w:rsid w:val="00927118"/>
    <w:rsid w:val="00974B6D"/>
    <w:rsid w:val="009C1112"/>
    <w:rsid w:val="00CB37C4"/>
    <w:rsid w:val="00D279D7"/>
    <w:rsid w:val="00D4268E"/>
    <w:rsid w:val="00E056C6"/>
    <w:rsid w:val="00E41470"/>
    <w:rsid w:val="00E7330E"/>
    <w:rsid w:val="00F81910"/>
    <w:rsid w:val="04E92D71"/>
    <w:rsid w:val="0EF32D2F"/>
    <w:rsid w:val="14284189"/>
    <w:rsid w:val="16F713A5"/>
    <w:rsid w:val="1A923A0F"/>
    <w:rsid w:val="1AF2D8A1"/>
    <w:rsid w:val="23CFC07F"/>
    <w:rsid w:val="37EC578A"/>
    <w:rsid w:val="38055FB7"/>
    <w:rsid w:val="4105F521"/>
    <w:rsid w:val="49C1F5F5"/>
    <w:rsid w:val="5CDC372B"/>
    <w:rsid w:val="6669F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45189"/>
  <w15:docId w15:val="{77008490-FE13-4BF1-9E55-D310E29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1" w:line="248" w:lineRule="auto"/>
      <w:ind w:left="10" w:hanging="10"/>
    </w:pPr>
    <w:rPr>
      <w:rFonts w:ascii="Comic Sans MS" w:eastAsia="Comic Sans MS" w:hAnsi="Comic Sans MS" w:cs="Comic Sans MS"/>
      <w:color w:val="000000"/>
      <w:sz w:val="20"/>
    </w:rPr>
  </w:style>
  <w:style w:type="paragraph" w:styleId="Heading1">
    <w:name w:val="heading 1"/>
    <w:next w:val="Normal"/>
    <w:link w:val="Heading1Char"/>
    <w:uiPriority w:val="9"/>
    <w:qFormat/>
    <w:pPr>
      <w:keepNext/>
      <w:keepLines/>
      <w:spacing w:after="0"/>
      <w:outlineLvl w:val="0"/>
    </w:pPr>
    <w:rPr>
      <w:rFonts w:ascii="Comic Sans MS" w:eastAsia="Comic Sans MS" w:hAnsi="Comic Sans MS" w:cs="Comic Sans MS"/>
      <w:b/>
      <w:color w:val="000000"/>
      <w:sz w:val="48"/>
    </w:rPr>
  </w:style>
  <w:style w:type="paragraph" w:styleId="Heading2">
    <w:name w:val="heading 2"/>
    <w:next w:val="Normal"/>
    <w:link w:val="Heading2Char"/>
    <w:uiPriority w:val="9"/>
    <w:unhideWhenUsed/>
    <w:qFormat/>
    <w:pPr>
      <w:keepNext/>
      <w:keepLines/>
      <w:spacing w:after="258"/>
      <w:ind w:left="30" w:hanging="10"/>
      <w:outlineLvl w:val="1"/>
    </w:pPr>
    <w:rPr>
      <w:rFonts w:ascii="Comic Sans MS" w:eastAsia="Comic Sans MS" w:hAnsi="Comic Sans MS" w:cs="Comic Sans MS"/>
      <w:color w:val="000000"/>
      <w:sz w:val="20"/>
      <w:u w:val="single" w:color="000000"/>
    </w:rPr>
  </w:style>
  <w:style w:type="paragraph" w:styleId="Heading3">
    <w:name w:val="heading 3"/>
    <w:basedOn w:val="Normal"/>
    <w:next w:val="Normal"/>
    <w:link w:val="Heading3Char"/>
    <w:uiPriority w:val="9"/>
    <w:semiHidden/>
    <w:unhideWhenUsed/>
    <w:qFormat/>
    <w:rsid w:val="00311E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color w:val="000000"/>
      <w:sz w:val="20"/>
      <w:u w:val="single" w:color="000000"/>
    </w:rPr>
  </w:style>
  <w:style w:type="character" w:customStyle="1" w:styleId="Heading1Char">
    <w:name w:val="Heading 1 Char"/>
    <w:link w:val="Heading1"/>
    <w:uiPriority w:val="9"/>
    <w:rPr>
      <w:rFonts w:ascii="Comic Sans MS" w:eastAsia="Comic Sans MS" w:hAnsi="Comic Sans MS" w:cs="Comic Sans MS"/>
      <w:b/>
      <w:color w:val="000000"/>
      <w:sz w:val="48"/>
    </w:rPr>
  </w:style>
  <w:style w:type="paragraph" w:styleId="ListParagraph">
    <w:name w:val="List Paragraph"/>
    <w:basedOn w:val="Normal"/>
    <w:uiPriority w:val="34"/>
    <w:qFormat/>
    <w:rsid w:val="00130E83"/>
    <w:pPr>
      <w:ind w:left="720"/>
      <w:contextualSpacing/>
    </w:pPr>
  </w:style>
  <w:style w:type="paragraph" w:styleId="NoSpacing">
    <w:name w:val="No Spacing"/>
    <w:link w:val="NoSpacingChar"/>
    <w:uiPriority w:val="1"/>
    <w:qFormat/>
    <w:rsid w:val="00400B02"/>
    <w:pPr>
      <w:spacing w:after="0" w:line="240" w:lineRule="auto"/>
    </w:pPr>
    <w:rPr>
      <w:lang w:val="en-US" w:eastAsia="en-US"/>
    </w:rPr>
  </w:style>
  <w:style w:type="character" w:customStyle="1" w:styleId="NoSpacingChar">
    <w:name w:val="No Spacing Char"/>
    <w:basedOn w:val="DefaultParagraphFont"/>
    <w:link w:val="NoSpacing"/>
    <w:uiPriority w:val="1"/>
    <w:rsid w:val="00400B02"/>
    <w:rPr>
      <w:lang w:val="en-US" w:eastAsia="en-US"/>
    </w:rPr>
  </w:style>
  <w:style w:type="character" w:customStyle="1" w:styleId="Heading3Char">
    <w:name w:val="Heading 3 Char"/>
    <w:basedOn w:val="DefaultParagraphFont"/>
    <w:link w:val="Heading3"/>
    <w:uiPriority w:val="9"/>
    <w:semiHidden/>
    <w:rsid w:val="00311E3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74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B6D"/>
    <w:rPr>
      <w:rFonts w:ascii="Comic Sans MS" w:eastAsia="Comic Sans MS" w:hAnsi="Comic Sans MS" w:cs="Comic Sans MS"/>
      <w:color w:val="000000"/>
      <w:sz w:val="20"/>
    </w:rPr>
  </w:style>
  <w:style w:type="paragraph" w:styleId="Footer">
    <w:name w:val="footer"/>
    <w:basedOn w:val="Normal"/>
    <w:link w:val="FooterChar"/>
    <w:uiPriority w:val="99"/>
    <w:unhideWhenUsed/>
    <w:rsid w:val="00974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B6D"/>
    <w:rPr>
      <w:rFonts w:ascii="Comic Sans MS" w:eastAsia="Comic Sans MS" w:hAnsi="Comic Sans MS" w:cs="Comic Sans MS"/>
      <w:color w:val="000000"/>
      <w:sz w:val="20"/>
    </w:rPr>
  </w:style>
  <w:style w:type="paragraph" w:styleId="BalloonText">
    <w:name w:val="Balloon Text"/>
    <w:basedOn w:val="Normal"/>
    <w:link w:val="BalloonTextChar"/>
    <w:uiPriority w:val="99"/>
    <w:semiHidden/>
    <w:unhideWhenUsed/>
    <w:rsid w:val="00D27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9D7"/>
    <w:rPr>
      <w:rFonts w:ascii="Segoe UI" w:eastAsia="Comic Sans MS" w:hAnsi="Segoe UI" w:cs="Segoe UI"/>
      <w:color w:val="000000"/>
      <w:sz w:val="18"/>
      <w:szCs w:val="18"/>
    </w:rPr>
  </w:style>
  <w:style w:type="paragraph" w:customStyle="1" w:styleId="paragraph">
    <w:name w:val="paragraph"/>
    <w:basedOn w:val="Normal"/>
    <w:rsid w:val="00CB37C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CB37C4"/>
    <w:p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CB37C4"/>
    <w:pPr>
      <w:spacing w:after="100"/>
      <w:ind w:left="0"/>
    </w:pPr>
  </w:style>
  <w:style w:type="character" w:styleId="Hyperlink">
    <w:name w:val="Hyperlink"/>
    <w:basedOn w:val="DefaultParagraphFont"/>
    <w:uiPriority w:val="99"/>
    <w:unhideWhenUsed/>
    <w:rsid w:val="00CB37C4"/>
    <w:rPr>
      <w:color w:val="0563C1" w:themeColor="hyperlink"/>
      <w:u w:val="single"/>
    </w:rPr>
  </w:style>
  <w:style w:type="character" w:styleId="UnresolvedMention">
    <w:name w:val="Unresolved Mention"/>
    <w:basedOn w:val="DefaultParagraphFont"/>
    <w:uiPriority w:val="99"/>
    <w:semiHidden/>
    <w:unhideWhenUsed/>
    <w:rsid w:val="00714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mobile-phones-in-schools/mobile-phones-in-schoo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5052A476104DFEB12569EC2B1ACCA2"/>
        <w:category>
          <w:name w:val="General"/>
          <w:gallery w:val="placeholder"/>
        </w:category>
        <w:types>
          <w:type w:val="bbPlcHdr"/>
        </w:types>
        <w:behaviors>
          <w:behavior w:val="content"/>
        </w:behaviors>
        <w:guid w:val="{DDB0F31D-31B2-4C20-BD22-C749EF9C9285}"/>
      </w:docPartPr>
      <w:docPartBody>
        <w:p w:rsidR="0052351B" w:rsidRDefault="00F17A9A" w:rsidP="00F17A9A">
          <w:pPr>
            <w:pStyle w:val="655052A476104DFEB12569EC2B1ACCA2"/>
          </w:pPr>
          <w:r>
            <w:rPr>
              <w:color w:val="2F5496" w:themeColor="accent1" w:themeShade="BF"/>
              <w:sz w:val="24"/>
              <w:szCs w:val="24"/>
            </w:rPr>
            <w:t>[Company name]</w:t>
          </w:r>
        </w:p>
      </w:docPartBody>
    </w:docPart>
    <w:docPart>
      <w:docPartPr>
        <w:name w:val="81561D942D4444CAA7D0BD550B535648"/>
        <w:category>
          <w:name w:val="General"/>
          <w:gallery w:val="placeholder"/>
        </w:category>
        <w:types>
          <w:type w:val="bbPlcHdr"/>
        </w:types>
        <w:behaviors>
          <w:behavior w:val="content"/>
        </w:behaviors>
        <w:guid w:val="{D7032A45-753C-4B3D-905E-663AD6EE085A}"/>
      </w:docPartPr>
      <w:docPartBody>
        <w:p w:rsidR="0052351B" w:rsidRDefault="00F17A9A" w:rsidP="00F17A9A">
          <w:pPr>
            <w:pStyle w:val="81561D942D4444CAA7D0BD550B535648"/>
          </w:pPr>
          <w:r>
            <w:rPr>
              <w:rFonts w:asciiTheme="majorHAnsi" w:eastAsiaTheme="majorEastAsia" w:hAnsiTheme="majorHAnsi" w:cstheme="majorBidi"/>
              <w:color w:val="4472C4" w:themeColor="accent1"/>
              <w:sz w:val="88"/>
              <w:szCs w:val="88"/>
            </w:rPr>
            <w:t>[Document title]</w:t>
          </w:r>
        </w:p>
      </w:docPartBody>
    </w:docPart>
    <w:docPart>
      <w:docPartPr>
        <w:name w:val="49FA20A02B3047129AFF814AD1EBA86E"/>
        <w:category>
          <w:name w:val="General"/>
          <w:gallery w:val="placeholder"/>
        </w:category>
        <w:types>
          <w:type w:val="bbPlcHdr"/>
        </w:types>
        <w:behaviors>
          <w:behavior w:val="content"/>
        </w:behaviors>
        <w:guid w:val="{F728843F-B4D9-4613-88E3-B24B74C6AF60}"/>
      </w:docPartPr>
      <w:docPartBody>
        <w:p w:rsidR="0052351B" w:rsidRDefault="00F17A9A" w:rsidP="00F17A9A">
          <w:pPr>
            <w:pStyle w:val="49FA20A02B3047129AFF814AD1EBA86E"/>
          </w:pPr>
          <w:r>
            <w:rPr>
              <w:color w:val="2F5496" w:themeColor="accent1" w:themeShade="BF"/>
              <w:sz w:val="24"/>
              <w:szCs w:val="24"/>
            </w:rPr>
            <w:t>[Document subtitle]</w:t>
          </w:r>
        </w:p>
      </w:docPartBody>
    </w:docPart>
    <w:docPart>
      <w:docPartPr>
        <w:name w:val="A3C86E96DF5A4D2C8DCAD32B92DB2E1A"/>
        <w:category>
          <w:name w:val="General"/>
          <w:gallery w:val="placeholder"/>
        </w:category>
        <w:types>
          <w:type w:val="bbPlcHdr"/>
        </w:types>
        <w:behaviors>
          <w:behavior w:val="content"/>
        </w:behaviors>
        <w:guid w:val="{39139FC3-8C82-4A56-BF02-FC20234CC0F0}"/>
      </w:docPartPr>
      <w:docPartBody>
        <w:p w:rsidR="00000000" w:rsidRDefault="007D09DE" w:rsidP="007D09DE">
          <w:pPr>
            <w:pStyle w:val="A3C86E96DF5A4D2C8DCAD32B92DB2E1A"/>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7A9A"/>
    <w:rsid w:val="0052351B"/>
    <w:rsid w:val="007D09DE"/>
    <w:rsid w:val="00F1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5052A476104DFEB12569EC2B1ACCA2">
    <w:name w:val="655052A476104DFEB12569EC2B1ACCA2"/>
    <w:rsid w:val="00F17A9A"/>
  </w:style>
  <w:style w:type="paragraph" w:customStyle="1" w:styleId="81561D942D4444CAA7D0BD550B535648">
    <w:name w:val="81561D942D4444CAA7D0BD550B535648"/>
    <w:rsid w:val="00F17A9A"/>
  </w:style>
  <w:style w:type="paragraph" w:customStyle="1" w:styleId="49FA20A02B3047129AFF814AD1EBA86E">
    <w:name w:val="49FA20A02B3047129AFF814AD1EBA86E"/>
    <w:rsid w:val="00F17A9A"/>
  </w:style>
  <w:style w:type="paragraph" w:customStyle="1" w:styleId="D4FA053F133748E6992B3F621B42E264">
    <w:name w:val="D4FA053F133748E6992B3F621B42E264"/>
    <w:rsid w:val="00F17A9A"/>
  </w:style>
  <w:style w:type="paragraph" w:customStyle="1" w:styleId="727D4A064015497685D6D321E6843062">
    <w:name w:val="727D4A064015497685D6D321E6843062"/>
    <w:rsid w:val="00F17A9A"/>
  </w:style>
  <w:style w:type="paragraph" w:customStyle="1" w:styleId="173906302D8B4623BD796AB32068A1FC">
    <w:name w:val="173906302D8B4623BD796AB32068A1FC"/>
    <w:rsid w:val="0052351B"/>
  </w:style>
  <w:style w:type="paragraph" w:customStyle="1" w:styleId="A3C86E96DF5A4D2C8DCAD32B92DB2E1A">
    <w:name w:val="A3C86E96DF5A4D2C8DCAD32B92DB2E1A"/>
    <w:rsid w:val="007D0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E6DDB2-A81A-47F7-8FD0-DEF50BA2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Mobile Phone Policy</vt:lpstr>
    </vt:vector>
  </TitlesOfParts>
  <Company>BENTLEY NEW VILLAGE PRIMARY SCHOOL</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Policy</dc:title>
  <dc:subject>REVIEWED: FEBRUARY 2026</dc:subject>
  <dc:creator>HEADTEACHER: VICTORIA SIMMONS</dc:creator>
  <cp:keywords/>
  <cp:lastModifiedBy>Victoria Simmons</cp:lastModifiedBy>
  <cp:revision>2</cp:revision>
  <cp:lastPrinted>2026-02-13T14:28:00Z</cp:lastPrinted>
  <dcterms:created xsi:type="dcterms:W3CDTF">2026-02-20T17:18:00Z</dcterms:created>
  <dcterms:modified xsi:type="dcterms:W3CDTF">2026-02-20T17:18:00Z</dcterms:modified>
</cp:coreProperties>
</file>